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webSettings0.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963F" w14:textId="0009F12C" w:rsidR="0019020F" w:rsidRPr="00573A32" w:rsidRDefault="0019020F" w:rsidP="00D7105C">
      <w:pPr>
        <w:spacing w:before="120" w:line="240" w:lineRule="atLeast"/>
        <w:jc w:val="both"/>
        <w:rPr>
          <w:b/>
          <w:color w:val="auto"/>
        </w:rPr>
      </w:pPr>
      <w:r w:rsidRPr="00573A32">
        <w:rPr>
          <w:b/>
          <w:color w:val="auto"/>
        </w:rPr>
        <w:t xml:space="preserve">Wijziging van de Huisvestingswet 2014 in verband met de aanpak van ongewenste neveneffecten van toeristische verhuur van woonruimte </w:t>
      </w:r>
      <w:r w:rsidR="00110528" w:rsidRPr="00573A32">
        <w:rPr>
          <w:b/>
          <w:color w:val="auto"/>
        </w:rPr>
        <w:t>(Wet toeristische verhuur van woonruimte)</w:t>
      </w:r>
    </w:p>
    <w:p w14:paraId="35D9B638" w14:textId="77777777" w:rsidR="0019020F" w:rsidRPr="00573A32" w:rsidRDefault="0019020F" w:rsidP="00D7105C">
      <w:pPr>
        <w:spacing w:before="120" w:line="240" w:lineRule="atLeast"/>
        <w:jc w:val="both"/>
        <w:rPr>
          <w:color w:val="auto"/>
        </w:rPr>
      </w:pPr>
    </w:p>
    <w:p w14:paraId="7C30592F" w14:textId="77777777" w:rsidR="0019020F" w:rsidRPr="00573A32" w:rsidRDefault="0019020F" w:rsidP="00D7105C">
      <w:pPr>
        <w:spacing w:before="120" w:line="240" w:lineRule="atLeast"/>
        <w:jc w:val="both"/>
        <w:rPr>
          <w:color w:val="auto"/>
        </w:rPr>
      </w:pPr>
      <w:r w:rsidRPr="00573A32">
        <w:rPr>
          <w:color w:val="auto"/>
        </w:rPr>
        <w:t>VOORSTEL VAN WET</w:t>
      </w:r>
    </w:p>
    <w:p w14:paraId="65DA4DEB" w14:textId="77777777" w:rsidR="0019020F" w:rsidRPr="00573A32" w:rsidRDefault="0019020F" w:rsidP="00D7105C">
      <w:pPr>
        <w:spacing w:before="120" w:line="240" w:lineRule="atLeast"/>
        <w:ind w:firstLine="284"/>
        <w:jc w:val="both"/>
        <w:rPr>
          <w:color w:val="auto"/>
        </w:rPr>
      </w:pPr>
    </w:p>
    <w:p w14:paraId="02EC154E" w14:textId="77777777" w:rsidR="0019020F" w:rsidRPr="00573A32" w:rsidRDefault="0019020F" w:rsidP="00D7105C">
      <w:pPr>
        <w:spacing w:before="120" w:line="240" w:lineRule="atLeast"/>
        <w:ind w:firstLine="284"/>
        <w:jc w:val="both"/>
        <w:rPr>
          <w:color w:val="auto"/>
        </w:rPr>
      </w:pPr>
      <w:r w:rsidRPr="00573A32">
        <w:rPr>
          <w:color w:val="auto"/>
        </w:rPr>
        <w:t>Wij Willem-Alexander, bij de gratie Gods, Koning der Nederlanden, Prins van Oranje-Nassau, enz. enz. enz.</w:t>
      </w:r>
    </w:p>
    <w:p w14:paraId="35F9F826" w14:textId="77777777" w:rsidR="0019020F" w:rsidRPr="00573A32" w:rsidRDefault="0019020F" w:rsidP="00D7105C">
      <w:pPr>
        <w:spacing w:before="120" w:line="240" w:lineRule="atLeast"/>
        <w:ind w:firstLine="284"/>
        <w:jc w:val="both"/>
        <w:rPr>
          <w:color w:val="auto"/>
        </w:rPr>
      </w:pPr>
      <w:r w:rsidRPr="00573A32">
        <w:rPr>
          <w:color w:val="auto"/>
        </w:rPr>
        <w:t>Allen, die deze zullen zien of horen lezen, saluut! doen te weten:</w:t>
      </w:r>
    </w:p>
    <w:p w14:paraId="51B1A718" w14:textId="77777777" w:rsidR="0019020F" w:rsidRPr="00573A32" w:rsidRDefault="0019020F" w:rsidP="00D7105C">
      <w:pPr>
        <w:spacing w:before="120" w:line="240" w:lineRule="atLeast"/>
        <w:ind w:firstLine="284"/>
        <w:jc w:val="both"/>
        <w:rPr>
          <w:color w:val="auto"/>
        </w:rPr>
      </w:pPr>
      <w:r w:rsidRPr="00573A32">
        <w:rPr>
          <w:color w:val="auto"/>
        </w:rPr>
        <w:t>Alzo Wij in overweging genomen hebben dat het wenselijk is de gemeente ter bevordering van de uniformiteit en de handhaafbaarheid nieuwe instrumenten te geven voor het toezicht op en de handhaving van de ongewenste neveneffecten van de toeristische verhuur van woonruimte;</w:t>
      </w:r>
    </w:p>
    <w:p w14:paraId="276413AB" w14:textId="77777777" w:rsidR="0019020F" w:rsidRPr="00573A32" w:rsidRDefault="0019020F" w:rsidP="00D7105C">
      <w:pPr>
        <w:spacing w:before="120" w:line="240" w:lineRule="atLeast"/>
        <w:ind w:firstLine="284"/>
        <w:jc w:val="both"/>
        <w:rPr>
          <w:color w:val="auto"/>
        </w:rPr>
      </w:pPr>
      <w:r w:rsidRPr="00573A32">
        <w:rPr>
          <w:color w:val="auto"/>
        </w:rPr>
        <w:t>Zo is het dat Wij, de Afdeling advisering van de Raad van State gehoord, en met gemeen overleg der Staten-Generaal, hebben goedgevonden en verstaan, gelijk Wij goedvinden en verstaan bij deze:</w:t>
      </w:r>
    </w:p>
    <w:p w14:paraId="455359B1" w14:textId="77777777" w:rsidR="0019020F" w:rsidRPr="00573A32" w:rsidRDefault="0019020F" w:rsidP="00D7105C">
      <w:pPr>
        <w:spacing w:before="120" w:line="240" w:lineRule="atLeast"/>
        <w:ind w:firstLine="284"/>
        <w:jc w:val="both"/>
        <w:rPr>
          <w:color w:val="auto"/>
        </w:rPr>
      </w:pPr>
    </w:p>
    <w:p w14:paraId="29A4BB96" w14:textId="77777777" w:rsidR="0019020F" w:rsidRPr="00573A32" w:rsidRDefault="0019020F" w:rsidP="00D7105C">
      <w:pPr>
        <w:spacing w:before="120" w:line="240" w:lineRule="atLeast"/>
        <w:jc w:val="both"/>
        <w:rPr>
          <w:b/>
          <w:color w:val="auto"/>
        </w:rPr>
      </w:pPr>
      <w:r w:rsidRPr="00573A32">
        <w:rPr>
          <w:b/>
          <w:color w:val="auto"/>
        </w:rPr>
        <w:t>Artikel I</w:t>
      </w:r>
    </w:p>
    <w:p w14:paraId="4E8BC363" w14:textId="77777777" w:rsidR="00D7105C" w:rsidRDefault="00D7105C" w:rsidP="00D7105C">
      <w:pPr>
        <w:spacing w:before="120" w:line="240" w:lineRule="atLeast"/>
        <w:ind w:firstLine="284"/>
        <w:jc w:val="both"/>
        <w:rPr>
          <w:color w:val="auto"/>
        </w:rPr>
      </w:pPr>
    </w:p>
    <w:p w14:paraId="2FBD2CA1" w14:textId="396E10EA" w:rsidR="0019020F" w:rsidRPr="00573A32" w:rsidRDefault="0019020F" w:rsidP="00D7105C">
      <w:pPr>
        <w:spacing w:before="120" w:line="240" w:lineRule="atLeast"/>
        <w:ind w:firstLine="284"/>
        <w:jc w:val="both"/>
        <w:rPr>
          <w:color w:val="auto"/>
        </w:rPr>
      </w:pPr>
      <w:r w:rsidRPr="00573A32">
        <w:rPr>
          <w:color w:val="auto"/>
        </w:rPr>
        <w:t>De Huisvestingswet 2014 wordt als volgt gewijzigd:</w:t>
      </w:r>
    </w:p>
    <w:p w14:paraId="0765ECBE" w14:textId="77777777" w:rsidR="0019020F" w:rsidRPr="00573A32" w:rsidRDefault="0019020F" w:rsidP="00D7105C">
      <w:pPr>
        <w:spacing w:before="120" w:line="240" w:lineRule="atLeast"/>
        <w:jc w:val="both"/>
        <w:rPr>
          <w:color w:val="auto"/>
        </w:rPr>
      </w:pPr>
    </w:p>
    <w:p w14:paraId="6C37D6BD" w14:textId="77777777" w:rsidR="0019020F" w:rsidRPr="00573A32" w:rsidRDefault="0019020F" w:rsidP="00D7105C">
      <w:pPr>
        <w:spacing w:before="120" w:line="240" w:lineRule="atLeast"/>
        <w:jc w:val="both"/>
        <w:rPr>
          <w:color w:val="auto"/>
        </w:rPr>
      </w:pPr>
      <w:r w:rsidRPr="00573A32">
        <w:rPr>
          <w:color w:val="auto"/>
        </w:rPr>
        <w:t>A</w:t>
      </w:r>
    </w:p>
    <w:p w14:paraId="353606D3" w14:textId="77777777" w:rsidR="0019020F" w:rsidRPr="00573A32" w:rsidRDefault="0019020F" w:rsidP="00D7105C">
      <w:pPr>
        <w:spacing w:before="120" w:line="240" w:lineRule="atLeast"/>
        <w:ind w:firstLine="284"/>
        <w:jc w:val="both"/>
        <w:rPr>
          <w:color w:val="auto"/>
        </w:rPr>
      </w:pPr>
      <w:r w:rsidRPr="00573A32">
        <w:rPr>
          <w:color w:val="auto"/>
        </w:rPr>
        <w:t>Artikel 1, eerste lid wordt als volgt gewijzigd:</w:t>
      </w:r>
    </w:p>
    <w:p w14:paraId="74B0915C" w14:textId="77777777" w:rsidR="0019020F" w:rsidRPr="00573A32" w:rsidRDefault="0019020F" w:rsidP="00D7105C">
      <w:pPr>
        <w:spacing w:before="120" w:line="240" w:lineRule="atLeast"/>
        <w:ind w:firstLine="284"/>
        <w:jc w:val="both"/>
        <w:rPr>
          <w:color w:val="auto"/>
        </w:rPr>
      </w:pPr>
      <w:r w:rsidRPr="00573A32">
        <w:rPr>
          <w:color w:val="auto"/>
        </w:rPr>
        <w:t>1. In onderdeel d wordt “Onze Minister voor Wonen en Rijksdienst” vervangen door “Onze Minister van Binnenlandse Zaken en Koninkrijksrelaties”.</w:t>
      </w:r>
    </w:p>
    <w:p w14:paraId="34C565EB" w14:textId="77777777" w:rsidR="0019020F" w:rsidRPr="00573A32" w:rsidRDefault="0019020F" w:rsidP="00D7105C">
      <w:pPr>
        <w:spacing w:before="120" w:line="240" w:lineRule="atLeast"/>
        <w:ind w:firstLine="284"/>
        <w:jc w:val="both"/>
        <w:rPr>
          <w:color w:val="auto"/>
        </w:rPr>
      </w:pPr>
      <w:r w:rsidRPr="00573A32">
        <w:rPr>
          <w:color w:val="auto"/>
        </w:rPr>
        <w:t>2. Onder verlettering van de onderdelen h tot en met j tot i tot en met k, wordt een onderdeel ingevoegd luidende:</w:t>
      </w:r>
    </w:p>
    <w:p w14:paraId="13E3A6A4" w14:textId="77777777" w:rsidR="0019020F" w:rsidRPr="00573A32" w:rsidRDefault="0019020F" w:rsidP="00D7105C">
      <w:pPr>
        <w:spacing w:before="120" w:line="240" w:lineRule="atLeast"/>
        <w:ind w:firstLine="284"/>
        <w:jc w:val="both"/>
        <w:rPr>
          <w:color w:val="auto"/>
        </w:rPr>
      </w:pPr>
      <w:r w:rsidRPr="00573A32">
        <w:rPr>
          <w:color w:val="auto"/>
        </w:rPr>
        <w:t xml:space="preserve">h. </w:t>
      </w:r>
      <w:r w:rsidRPr="00573A32">
        <w:rPr>
          <w:i/>
          <w:color w:val="auto"/>
        </w:rPr>
        <w:t xml:space="preserve">toeristische verhuur: </w:t>
      </w:r>
      <w:r w:rsidRPr="00573A32">
        <w:rPr>
          <w:color w:val="auto"/>
        </w:rPr>
        <w:t>in een woonruimte tegen betaling bieden van verblijf aan personen die niet als ingezetene zijn ingeschreven met een adres in de gemeente in de basisregistratie personen;</w:t>
      </w:r>
    </w:p>
    <w:p w14:paraId="1F7C92E2" w14:textId="77777777" w:rsidR="0019020F" w:rsidRPr="00573A32" w:rsidRDefault="0019020F" w:rsidP="00D7105C">
      <w:pPr>
        <w:spacing w:before="120" w:line="240" w:lineRule="atLeast"/>
        <w:ind w:firstLine="284"/>
        <w:jc w:val="both"/>
        <w:rPr>
          <w:color w:val="auto"/>
        </w:rPr>
      </w:pPr>
    </w:p>
    <w:p w14:paraId="79B00AAB" w14:textId="113616E0" w:rsidR="00877AE9" w:rsidRPr="00573A32" w:rsidRDefault="00877AE9" w:rsidP="00D7105C">
      <w:pPr>
        <w:spacing w:before="120" w:line="240" w:lineRule="atLeast"/>
        <w:jc w:val="both"/>
        <w:rPr>
          <w:color w:val="auto"/>
        </w:rPr>
      </w:pPr>
      <w:r w:rsidRPr="00573A32">
        <w:rPr>
          <w:color w:val="auto"/>
        </w:rPr>
        <w:t>B</w:t>
      </w:r>
    </w:p>
    <w:p w14:paraId="3E3BA3DD" w14:textId="54DA1289" w:rsidR="00877AE9" w:rsidRDefault="00300B5E" w:rsidP="00D7105C">
      <w:pPr>
        <w:spacing w:before="120" w:line="240" w:lineRule="atLeast"/>
        <w:ind w:firstLine="284"/>
        <w:jc w:val="both"/>
        <w:rPr>
          <w:color w:val="auto"/>
        </w:rPr>
      </w:pPr>
      <w:r>
        <w:rPr>
          <w:color w:val="auto"/>
        </w:rPr>
        <w:t>A</w:t>
      </w:r>
      <w:r w:rsidR="00877AE9" w:rsidRPr="00573A32">
        <w:rPr>
          <w:color w:val="auto"/>
        </w:rPr>
        <w:t>rtikel 2</w:t>
      </w:r>
      <w:r>
        <w:rPr>
          <w:color w:val="auto"/>
        </w:rPr>
        <w:t>, tweede lid, komt te luiden:</w:t>
      </w:r>
    </w:p>
    <w:p w14:paraId="4D05F9B2" w14:textId="7F47A4B8" w:rsidR="00300B5E" w:rsidRDefault="00300B5E" w:rsidP="00D7105C">
      <w:pPr>
        <w:spacing w:before="120" w:line="240" w:lineRule="atLeast"/>
        <w:ind w:firstLine="284"/>
        <w:jc w:val="both"/>
        <w:rPr>
          <w:color w:val="auto"/>
        </w:rPr>
      </w:pPr>
      <w:r>
        <w:rPr>
          <w:color w:val="auto"/>
        </w:rPr>
        <w:t>2.</w:t>
      </w:r>
      <w:r w:rsidRPr="00300B5E">
        <w:t xml:space="preserve"> </w:t>
      </w:r>
      <w:r w:rsidRPr="00300B5E">
        <w:rPr>
          <w:color w:val="auto"/>
        </w:rPr>
        <w:t>De gemeenteraad kan van zijn bevoegdheden op grond van</w:t>
      </w:r>
      <w:r>
        <w:rPr>
          <w:color w:val="auto"/>
        </w:rPr>
        <w:t>:</w:t>
      </w:r>
    </w:p>
    <w:p w14:paraId="7A872060" w14:textId="46DB0334" w:rsidR="00300B5E" w:rsidRDefault="00300B5E" w:rsidP="00D7105C">
      <w:pPr>
        <w:spacing w:before="120" w:line="240" w:lineRule="atLeast"/>
        <w:ind w:firstLine="284"/>
        <w:jc w:val="both"/>
        <w:rPr>
          <w:color w:val="auto"/>
        </w:rPr>
      </w:pPr>
      <w:r>
        <w:rPr>
          <w:color w:val="auto"/>
        </w:rPr>
        <w:t>a. d</w:t>
      </w:r>
      <w:r w:rsidRPr="00300B5E">
        <w:rPr>
          <w:color w:val="auto"/>
        </w:rPr>
        <w:t>e artikelen 12 en 13, alsmede, voor zover daartoe noodzakelijk, van die op grond van artikel 7</w:t>
      </w:r>
      <w:r>
        <w:rPr>
          <w:color w:val="auto"/>
        </w:rPr>
        <w:t xml:space="preserve">, of </w:t>
      </w:r>
    </w:p>
    <w:p w14:paraId="4C8DEDB6" w14:textId="5B16B2BD" w:rsidR="00300B5E" w:rsidRDefault="00300B5E" w:rsidP="00D7105C">
      <w:pPr>
        <w:spacing w:before="120" w:line="240" w:lineRule="atLeast"/>
        <w:ind w:firstLine="284"/>
        <w:jc w:val="both"/>
        <w:rPr>
          <w:rFonts w:cs="Arial"/>
          <w:color w:val="333333"/>
        </w:rPr>
      </w:pPr>
      <w:r>
        <w:rPr>
          <w:color w:val="auto"/>
        </w:rPr>
        <w:t xml:space="preserve">b. de artikelen 23a tot en met 23c, voor zover </w:t>
      </w:r>
      <w:r w:rsidRPr="00573A32">
        <w:rPr>
          <w:color w:val="auto"/>
        </w:rPr>
        <w:t>dit noodzakelijk is voor</w:t>
      </w:r>
      <w:r w:rsidRPr="00573A32">
        <w:rPr>
          <w:rFonts w:cs="Arial"/>
          <w:color w:val="333333"/>
        </w:rPr>
        <w:t xml:space="preserve"> het behoud van de leefbaarheid van de woonomgeving</w:t>
      </w:r>
      <w:r>
        <w:rPr>
          <w:rFonts w:cs="Arial"/>
          <w:color w:val="333333"/>
        </w:rPr>
        <w:t>,</w:t>
      </w:r>
    </w:p>
    <w:p w14:paraId="46360A75" w14:textId="16E6A1FA" w:rsidR="00300B5E" w:rsidRPr="00300B5E" w:rsidRDefault="00300B5E" w:rsidP="00D7105C">
      <w:pPr>
        <w:spacing w:before="120" w:line="240" w:lineRule="atLeast"/>
        <w:ind w:firstLine="284"/>
        <w:jc w:val="both"/>
        <w:rPr>
          <w:color w:val="auto"/>
        </w:rPr>
      </w:pPr>
      <w:proofErr w:type="gramStart"/>
      <w:r>
        <w:rPr>
          <w:color w:val="auto"/>
        </w:rPr>
        <w:t>ook</w:t>
      </w:r>
      <w:proofErr w:type="gramEnd"/>
      <w:r>
        <w:rPr>
          <w:color w:val="auto"/>
        </w:rPr>
        <w:t xml:space="preserve"> gebruik maken </w:t>
      </w:r>
      <w:r w:rsidRPr="00573A32">
        <w:rPr>
          <w:color w:val="auto"/>
        </w:rPr>
        <w:t>indien daartoe geen noodzaak is vanuit het oogpunt van het bestrijden van onevenwichtige en onrechtvaardige effecten van schaarste aan woonruimte</w:t>
      </w:r>
      <w:r>
        <w:rPr>
          <w:color w:val="auto"/>
        </w:rPr>
        <w:t>.</w:t>
      </w:r>
    </w:p>
    <w:p w14:paraId="2A0B780A" w14:textId="77777777" w:rsidR="00877AE9" w:rsidRPr="00573A32" w:rsidRDefault="00877AE9" w:rsidP="00D7105C">
      <w:pPr>
        <w:spacing w:before="120" w:line="240" w:lineRule="atLeast"/>
        <w:jc w:val="both"/>
        <w:rPr>
          <w:color w:val="auto"/>
        </w:rPr>
      </w:pPr>
    </w:p>
    <w:p w14:paraId="091BAF83" w14:textId="0A76F47A" w:rsidR="0019020F" w:rsidRPr="00573A32" w:rsidRDefault="00877AE9" w:rsidP="00D7105C">
      <w:pPr>
        <w:spacing w:before="120" w:line="240" w:lineRule="atLeast"/>
        <w:jc w:val="both"/>
        <w:rPr>
          <w:color w:val="auto"/>
        </w:rPr>
      </w:pPr>
      <w:r w:rsidRPr="00573A32">
        <w:rPr>
          <w:color w:val="auto"/>
        </w:rPr>
        <w:t>C</w:t>
      </w:r>
    </w:p>
    <w:p w14:paraId="0628EC0A" w14:textId="77777777" w:rsidR="0019020F" w:rsidRPr="00573A32" w:rsidRDefault="0019020F" w:rsidP="00D7105C">
      <w:pPr>
        <w:spacing w:before="120" w:line="240" w:lineRule="atLeast"/>
        <w:ind w:firstLine="284"/>
        <w:jc w:val="both"/>
        <w:rPr>
          <w:color w:val="auto"/>
        </w:rPr>
      </w:pPr>
      <w:r w:rsidRPr="00573A32">
        <w:rPr>
          <w:color w:val="auto"/>
        </w:rPr>
        <w:t>Het opschrift van paragraaf 1 van hoofdstuk 4 komt te luiden: § 1. Woonruimtevoorraadbeheer</w:t>
      </w:r>
    </w:p>
    <w:p w14:paraId="6AF3FEFE" w14:textId="28B91A0A" w:rsidR="0019020F" w:rsidRDefault="0019020F" w:rsidP="00D7105C">
      <w:pPr>
        <w:spacing w:before="120" w:line="240" w:lineRule="atLeast"/>
        <w:jc w:val="both"/>
        <w:rPr>
          <w:color w:val="auto"/>
        </w:rPr>
      </w:pPr>
    </w:p>
    <w:p w14:paraId="2D8A3B6E" w14:textId="108D9469" w:rsidR="0019020F" w:rsidRPr="00573A32" w:rsidRDefault="00877AE9" w:rsidP="00D7105C">
      <w:pPr>
        <w:spacing w:before="120" w:line="240" w:lineRule="atLeast"/>
        <w:jc w:val="both"/>
        <w:rPr>
          <w:color w:val="auto"/>
        </w:rPr>
      </w:pPr>
      <w:r w:rsidRPr="00573A32">
        <w:rPr>
          <w:color w:val="auto"/>
        </w:rPr>
        <w:t>D</w:t>
      </w:r>
    </w:p>
    <w:p w14:paraId="2B16A6D5" w14:textId="316C545A" w:rsidR="0019020F" w:rsidRDefault="0019020F" w:rsidP="00D7105C">
      <w:pPr>
        <w:spacing w:before="120" w:line="240" w:lineRule="atLeast"/>
        <w:ind w:firstLine="284"/>
        <w:jc w:val="both"/>
        <w:rPr>
          <w:color w:val="auto"/>
        </w:rPr>
      </w:pPr>
      <w:r w:rsidRPr="00573A32">
        <w:rPr>
          <w:color w:val="auto"/>
        </w:rPr>
        <w:lastRenderedPageBreak/>
        <w:t>In de aanhef van artikel 21 wordt</w:t>
      </w:r>
      <w:r w:rsidR="00FA6AB6" w:rsidRPr="00573A32">
        <w:rPr>
          <w:color w:val="auto"/>
        </w:rPr>
        <w:t xml:space="preserve"> </w:t>
      </w:r>
      <w:r w:rsidRPr="00573A32">
        <w:rPr>
          <w:color w:val="auto"/>
        </w:rPr>
        <w:t>“aangewezen categorie gebouwen” vervangen door “aangewezen categorie woonruimte” en wordt “wijk” vervangen door “gebied”.</w:t>
      </w:r>
    </w:p>
    <w:p w14:paraId="75DCC495" w14:textId="21429F86" w:rsidR="00E00CD8" w:rsidRDefault="00E00CD8" w:rsidP="008E2728">
      <w:pPr>
        <w:spacing w:before="120" w:line="240" w:lineRule="atLeast"/>
        <w:jc w:val="both"/>
        <w:rPr>
          <w:color w:val="auto"/>
        </w:rPr>
      </w:pPr>
    </w:p>
    <w:p w14:paraId="13EE9041" w14:textId="5D60D544" w:rsidR="00E00CD8" w:rsidRPr="00573A32" w:rsidRDefault="00E00CD8" w:rsidP="008E2728">
      <w:pPr>
        <w:spacing w:before="120" w:line="240" w:lineRule="atLeast"/>
        <w:jc w:val="both"/>
        <w:rPr>
          <w:color w:val="auto"/>
        </w:rPr>
      </w:pPr>
      <w:r>
        <w:rPr>
          <w:color w:val="auto"/>
        </w:rPr>
        <w:t>E</w:t>
      </w:r>
    </w:p>
    <w:p w14:paraId="1F0AF1E1" w14:textId="7F71C714" w:rsidR="0019020F" w:rsidRDefault="00E00CD8" w:rsidP="008E2728">
      <w:pPr>
        <w:spacing w:before="120" w:line="240" w:lineRule="atLeast"/>
        <w:ind w:firstLine="284"/>
        <w:jc w:val="both"/>
        <w:rPr>
          <w:color w:val="auto"/>
        </w:rPr>
      </w:pPr>
      <w:r>
        <w:rPr>
          <w:color w:val="auto"/>
        </w:rPr>
        <w:t>Artikel 23 wordt als volgt gewijzigd:</w:t>
      </w:r>
    </w:p>
    <w:p w14:paraId="4AEF44B3" w14:textId="0224D47C" w:rsidR="00E00CD8" w:rsidRDefault="00E00CD8" w:rsidP="008E2728">
      <w:pPr>
        <w:spacing w:before="120" w:line="240" w:lineRule="atLeast"/>
        <w:ind w:firstLine="284"/>
        <w:jc w:val="both"/>
        <w:rPr>
          <w:color w:val="auto"/>
        </w:rPr>
      </w:pPr>
      <w:r>
        <w:rPr>
          <w:color w:val="auto"/>
        </w:rPr>
        <w:t>1. Voor de tekst wordt de aanduiding “1.” geplaatst.</w:t>
      </w:r>
    </w:p>
    <w:p w14:paraId="6AFD8BA1" w14:textId="6B70DA42" w:rsidR="00E00CD8" w:rsidRDefault="00E00CD8" w:rsidP="008E2728">
      <w:pPr>
        <w:spacing w:before="120" w:line="240" w:lineRule="atLeast"/>
        <w:ind w:firstLine="284"/>
        <w:jc w:val="both"/>
        <w:rPr>
          <w:color w:val="auto"/>
        </w:rPr>
      </w:pPr>
      <w:r>
        <w:rPr>
          <w:color w:val="auto"/>
        </w:rPr>
        <w:t>2. Na het eerste lid (nieuw) wordt een lid toegevoegd, luidende:</w:t>
      </w:r>
    </w:p>
    <w:p w14:paraId="61CA399F" w14:textId="5F0A3FDA" w:rsidR="00E00CD8" w:rsidRDefault="00E00CD8" w:rsidP="008E2728">
      <w:pPr>
        <w:spacing w:before="120" w:line="240" w:lineRule="atLeast"/>
        <w:ind w:firstLine="284"/>
        <w:jc w:val="both"/>
      </w:pPr>
      <w:r>
        <w:rPr>
          <w:color w:val="auto"/>
        </w:rPr>
        <w:t xml:space="preserve">2. </w:t>
      </w:r>
      <w:r w:rsidRPr="00573A32">
        <w:rPr>
          <w:color w:val="auto"/>
        </w:rPr>
        <w:t>In afwijking van artikel 2:15, eerste lid, van de Algemene wet bestuursrecht</w:t>
      </w:r>
      <w:r>
        <w:rPr>
          <w:color w:val="auto"/>
        </w:rPr>
        <w:t xml:space="preserve">, stellen burgemeester en wethouders de </w:t>
      </w:r>
      <w:r w:rsidRPr="00573A32">
        <w:rPr>
          <w:color w:val="auto"/>
        </w:rPr>
        <w:t xml:space="preserve">elektronische weg </w:t>
      </w:r>
      <w:r>
        <w:rPr>
          <w:color w:val="auto"/>
        </w:rPr>
        <w:t xml:space="preserve">open voor de aanvraag van een vergunning </w:t>
      </w:r>
      <w:r>
        <w:t xml:space="preserve">als bedoeld in </w:t>
      </w:r>
      <w:r w:rsidRPr="00594C37">
        <w:t>artikel 21</w:t>
      </w:r>
      <w:r>
        <w:t xml:space="preserve"> of </w:t>
      </w:r>
      <w:r w:rsidRPr="00594C37">
        <w:t>22</w:t>
      </w:r>
      <w:r>
        <w:t>.</w:t>
      </w:r>
    </w:p>
    <w:p w14:paraId="2B389604" w14:textId="77777777" w:rsidR="00E00CD8" w:rsidRPr="00573A32" w:rsidRDefault="00E00CD8" w:rsidP="00D7105C">
      <w:pPr>
        <w:spacing w:before="120" w:line="240" w:lineRule="atLeast"/>
        <w:jc w:val="both"/>
        <w:rPr>
          <w:color w:val="auto"/>
        </w:rPr>
      </w:pPr>
    </w:p>
    <w:p w14:paraId="01EDF692" w14:textId="78895CC9" w:rsidR="0019020F" w:rsidRPr="00573A32" w:rsidRDefault="00E00CD8" w:rsidP="00D7105C">
      <w:pPr>
        <w:spacing w:before="120" w:line="240" w:lineRule="atLeast"/>
        <w:jc w:val="both"/>
        <w:rPr>
          <w:color w:val="auto"/>
        </w:rPr>
      </w:pPr>
      <w:r>
        <w:rPr>
          <w:color w:val="auto"/>
        </w:rPr>
        <w:t>F</w:t>
      </w:r>
    </w:p>
    <w:p w14:paraId="2118EA80" w14:textId="77777777" w:rsidR="0019020F" w:rsidRPr="00573A32" w:rsidRDefault="0019020F" w:rsidP="00D7105C">
      <w:pPr>
        <w:spacing w:before="120" w:line="240" w:lineRule="atLeast"/>
        <w:ind w:firstLine="284"/>
        <w:jc w:val="both"/>
        <w:rPr>
          <w:color w:val="auto"/>
        </w:rPr>
      </w:pPr>
      <w:r w:rsidRPr="00573A32">
        <w:rPr>
          <w:color w:val="auto"/>
        </w:rPr>
        <w:t>Na artikel 23 wordt een paragraaf ingevoegd, luidende:</w:t>
      </w:r>
    </w:p>
    <w:p w14:paraId="53E8F177" w14:textId="77777777" w:rsidR="0019020F" w:rsidRPr="00573A32" w:rsidRDefault="0019020F" w:rsidP="00D7105C">
      <w:pPr>
        <w:spacing w:before="120" w:line="240" w:lineRule="atLeast"/>
        <w:ind w:firstLine="284"/>
        <w:jc w:val="both"/>
        <w:rPr>
          <w:color w:val="auto"/>
        </w:rPr>
      </w:pPr>
      <w:r w:rsidRPr="00573A32">
        <w:rPr>
          <w:b/>
          <w:color w:val="auto"/>
        </w:rPr>
        <w:t>§ 1a. Toeristische verhuur van</w:t>
      </w:r>
      <w:r w:rsidRPr="00573A32">
        <w:rPr>
          <w:color w:val="auto"/>
        </w:rPr>
        <w:t xml:space="preserve"> </w:t>
      </w:r>
      <w:r w:rsidRPr="00573A32">
        <w:rPr>
          <w:b/>
          <w:color w:val="auto"/>
        </w:rPr>
        <w:t>woonruimte</w:t>
      </w:r>
    </w:p>
    <w:p w14:paraId="2A843F38" w14:textId="202B1C13" w:rsidR="0019020F" w:rsidRPr="00573A32" w:rsidRDefault="0019020F" w:rsidP="00D7105C">
      <w:pPr>
        <w:spacing w:before="120" w:line="240" w:lineRule="atLeast"/>
        <w:ind w:firstLine="284"/>
        <w:jc w:val="both"/>
        <w:rPr>
          <w:b/>
          <w:color w:val="auto"/>
        </w:rPr>
      </w:pPr>
      <w:r w:rsidRPr="00573A32">
        <w:rPr>
          <w:b/>
          <w:color w:val="auto"/>
        </w:rPr>
        <w:t>Artikel 23a</w:t>
      </w:r>
    </w:p>
    <w:p w14:paraId="2E7A0AC8" w14:textId="6A8F90D4" w:rsidR="0019020F" w:rsidRPr="00573A32" w:rsidRDefault="0019020F" w:rsidP="00D7105C">
      <w:pPr>
        <w:spacing w:before="120" w:line="240" w:lineRule="atLeast"/>
        <w:ind w:firstLine="284"/>
        <w:jc w:val="both"/>
        <w:rPr>
          <w:color w:val="auto"/>
        </w:rPr>
      </w:pPr>
      <w:r w:rsidRPr="00573A32">
        <w:rPr>
          <w:color w:val="auto"/>
        </w:rPr>
        <w:t xml:space="preserve">1. Het is verboden om een woonruimte, behorend tot een met het oog op het behoud of de samenstelling van de woonruimtevoorraad of het behoud van de leefbaarheid van de woonomgeving door de gemeenteraad in de huisvestingsverordening aangewezen categorie woonruimte en gelegen in een in die verordening aangewezen gebied, voor een in die verordening omschreven vorm van toeristische verhuur </w:t>
      </w:r>
      <w:r w:rsidR="00D4366D" w:rsidRPr="00573A32">
        <w:rPr>
          <w:color w:val="auto"/>
        </w:rPr>
        <w:t>aan te bi</w:t>
      </w:r>
      <w:r w:rsidR="00F9318A" w:rsidRPr="00573A32">
        <w:rPr>
          <w:color w:val="auto"/>
        </w:rPr>
        <w:t>e</w:t>
      </w:r>
      <w:r w:rsidR="00D4366D" w:rsidRPr="00573A32">
        <w:rPr>
          <w:color w:val="auto"/>
        </w:rPr>
        <w:t>den</w:t>
      </w:r>
      <w:r w:rsidRPr="00573A32">
        <w:rPr>
          <w:color w:val="auto"/>
        </w:rPr>
        <w:t xml:space="preserve"> zonder </w:t>
      </w:r>
      <w:r w:rsidR="00854224" w:rsidRPr="00573A32">
        <w:rPr>
          <w:color w:val="auto"/>
        </w:rPr>
        <w:t>het</w:t>
      </w:r>
      <w:r w:rsidRPr="00573A32">
        <w:rPr>
          <w:color w:val="auto"/>
        </w:rPr>
        <w:t xml:space="preserve"> registratienummer</w:t>
      </w:r>
      <w:r w:rsidR="00854224" w:rsidRPr="00573A32">
        <w:rPr>
          <w:color w:val="auto"/>
        </w:rPr>
        <w:t xml:space="preserve"> van die woonruimte</w:t>
      </w:r>
      <w:r w:rsidRPr="00573A32">
        <w:rPr>
          <w:color w:val="auto"/>
        </w:rPr>
        <w:t xml:space="preserve"> te vermelden bij iedere aanbieding van d</w:t>
      </w:r>
      <w:r w:rsidR="00D4366D" w:rsidRPr="00573A32">
        <w:rPr>
          <w:color w:val="auto"/>
        </w:rPr>
        <w:t>i</w:t>
      </w:r>
      <w:r w:rsidRPr="00573A32">
        <w:rPr>
          <w:color w:val="auto"/>
        </w:rPr>
        <w:t>e woonruimte voor toeristische verhuur.</w:t>
      </w:r>
    </w:p>
    <w:p w14:paraId="1AFC606B" w14:textId="040BA094" w:rsidR="0019020F" w:rsidRPr="00573A32" w:rsidRDefault="0019020F" w:rsidP="00D7105C">
      <w:pPr>
        <w:spacing w:before="120" w:line="240" w:lineRule="atLeast"/>
        <w:ind w:firstLine="284"/>
        <w:jc w:val="both"/>
        <w:rPr>
          <w:color w:val="auto"/>
        </w:rPr>
      </w:pPr>
      <w:r w:rsidRPr="00573A32">
        <w:rPr>
          <w:color w:val="auto"/>
        </w:rPr>
        <w:t>2. Een registratienummer als bedoeld in het eerste lid, wordt aangevraagd door de degene die een woonruimte aanbied</w:t>
      </w:r>
      <w:r w:rsidR="00D4366D" w:rsidRPr="00573A32">
        <w:rPr>
          <w:color w:val="auto"/>
        </w:rPr>
        <w:t>t</w:t>
      </w:r>
      <w:r w:rsidRPr="00573A32">
        <w:rPr>
          <w:color w:val="auto"/>
        </w:rPr>
        <w:t xml:space="preserve"> voor toeristische verhuur.</w:t>
      </w:r>
    </w:p>
    <w:p w14:paraId="5F0BA077" w14:textId="77777777" w:rsidR="0019020F" w:rsidRPr="00573A32" w:rsidRDefault="0019020F" w:rsidP="00D7105C">
      <w:pPr>
        <w:spacing w:before="120" w:line="240" w:lineRule="atLeast"/>
        <w:ind w:firstLine="284"/>
        <w:jc w:val="both"/>
        <w:rPr>
          <w:color w:val="auto"/>
        </w:rPr>
      </w:pPr>
    </w:p>
    <w:p w14:paraId="5C17ECE4" w14:textId="77777777" w:rsidR="0019020F" w:rsidRPr="00573A32" w:rsidRDefault="0019020F" w:rsidP="00D7105C">
      <w:pPr>
        <w:spacing w:before="120" w:line="240" w:lineRule="atLeast"/>
        <w:ind w:firstLine="284"/>
        <w:jc w:val="both"/>
        <w:rPr>
          <w:b/>
          <w:color w:val="auto"/>
        </w:rPr>
      </w:pPr>
      <w:r w:rsidRPr="00573A32">
        <w:rPr>
          <w:b/>
          <w:color w:val="auto"/>
        </w:rPr>
        <w:t>Artikel 23b</w:t>
      </w:r>
    </w:p>
    <w:p w14:paraId="1CE7C3BE" w14:textId="798A56FA" w:rsidR="0019020F" w:rsidRPr="00573A32" w:rsidRDefault="0019020F" w:rsidP="00D7105C">
      <w:pPr>
        <w:spacing w:before="120" w:line="240" w:lineRule="atLeast"/>
        <w:ind w:firstLine="284"/>
        <w:jc w:val="both"/>
        <w:rPr>
          <w:color w:val="auto"/>
        </w:rPr>
      </w:pPr>
      <w:r w:rsidRPr="00573A32">
        <w:rPr>
          <w:color w:val="auto"/>
        </w:rPr>
        <w:t xml:space="preserve">1. Indien de gemeenteraad toepassing heeft gegeven aan artikel 23a, kan hij in die huisvestingsverordening tevens bepalen dat het verboden is een op basis van dat artikel aangewezen categorie van woonruimte die gelegen is in een in die verordening aangewezen gebied voor een in de verordening omschreven vorm van toeristische verhuur meer dan een in die verordening bepaald aantal </w:t>
      </w:r>
      <w:r w:rsidR="00120896">
        <w:rPr>
          <w:color w:val="auto"/>
        </w:rPr>
        <w:t>nachten</w:t>
      </w:r>
      <w:r w:rsidR="00120896" w:rsidRPr="00573A32">
        <w:rPr>
          <w:color w:val="auto"/>
        </w:rPr>
        <w:t xml:space="preserve"> </w:t>
      </w:r>
      <w:r w:rsidRPr="00573A32">
        <w:rPr>
          <w:color w:val="auto"/>
        </w:rPr>
        <w:t>per jaar in gebruik te geven voor toeristische verhuur.</w:t>
      </w:r>
      <w:r w:rsidR="00EB3CBA" w:rsidRPr="00573A32">
        <w:rPr>
          <w:color w:val="auto"/>
        </w:rPr>
        <w:t xml:space="preserve"> </w:t>
      </w:r>
    </w:p>
    <w:p w14:paraId="024D0C7F" w14:textId="77777777" w:rsidR="0019020F" w:rsidRPr="00573A32" w:rsidRDefault="0019020F" w:rsidP="00D7105C">
      <w:pPr>
        <w:spacing w:before="120" w:line="240" w:lineRule="atLeast"/>
        <w:ind w:firstLine="284"/>
        <w:jc w:val="both"/>
        <w:rPr>
          <w:color w:val="auto"/>
        </w:rPr>
      </w:pPr>
      <w:r w:rsidRPr="00573A32">
        <w:rPr>
          <w:color w:val="auto"/>
        </w:rPr>
        <w:t>2. Indien de gemeenteraad toepassing heeft gegeven aan het eerste lid, kan hij in de huisvestingsverordening bepalen dat het verboden is de woonruimte in gebruik te geven voor toeristische verhuur, zonder deze verhuring vooraf te melden bij burgemeester en wethouders.</w:t>
      </w:r>
    </w:p>
    <w:p w14:paraId="60E507A7" w14:textId="4E5F7542" w:rsidR="0019020F" w:rsidRPr="00573A32" w:rsidRDefault="0019020F" w:rsidP="00D7105C">
      <w:pPr>
        <w:spacing w:before="120" w:line="240" w:lineRule="atLeast"/>
        <w:ind w:firstLine="284"/>
        <w:jc w:val="both"/>
        <w:rPr>
          <w:color w:val="auto"/>
        </w:rPr>
      </w:pPr>
      <w:r w:rsidRPr="00573A32">
        <w:rPr>
          <w:color w:val="auto"/>
        </w:rPr>
        <w:t>3. Een melding als bedoeld in het tweede lid, wordt gedaan door degene die de woonruimte</w:t>
      </w:r>
      <w:r w:rsidR="00D4366D" w:rsidRPr="00573A32">
        <w:rPr>
          <w:color w:val="auto"/>
        </w:rPr>
        <w:t xml:space="preserve"> in gebruik geeft voor</w:t>
      </w:r>
      <w:r w:rsidRPr="00573A32">
        <w:rPr>
          <w:color w:val="auto"/>
        </w:rPr>
        <w:t xml:space="preserve"> toeristisch</w:t>
      </w:r>
      <w:r w:rsidR="00D4366D" w:rsidRPr="00573A32">
        <w:rPr>
          <w:color w:val="auto"/>
        </w:rPr>
        <w:t>e</w:t>
      </w:r>
      <w:r w:rsidRPr="00573A32">
        <w:rPr>
          <w:color w:val="auto"/>
        </w:rPr>
        <w:t xml:space="preserve"> verhuur.</w:t>
      </w:r>
    </w:p>
    <w:p w14:paraId="4D636F41" w14:textId="77777777" w:rsidR="0019020F" w:rsidRPr="00573A32" w:rsidRDefault="0019020F" w:rsidP="00D7105C">
      <w:pPr>
        <w:spacing w:before="120" w:line="240" w:lineRule="atLeast"/>
        <w:ind w:firstLine="284"/>
        <w:jc w:val="both"/>
        <w:rPr>
          <w:color w:val="auto"/>
        </w:rPr>
      </w:pPr>
    </w:p>
    <w:p w14:paraId="7AAFFC6F" w14:textId="77777777" w:rsidR="0019020F" w:rsidRPr="00573A32" w:rsidRDefault="0019020F" w:rsidP="00D7105C">
      <w:pPr>
        <w:spacing w:before="120" w:line="240" w:lineRule="atLeast"/>
        <w:ind w:firstLine="284"/>
        <w:jc w:val="both"/>
        <w:rPr>
          <w:b/>
          <w:color w:val="auto"/>
        </w:rPr>
      </w:pPr>
      <w:r w:rsidRPr="00573A32">
        <w:rPr>
          <w:b/>
          <w:color w:val="auto"/>
        </w:rPr>
        <w:t>Artikel 23c</w:t>
      </w:r>
    </w:p>
    <w:p w14:paraId="4C7416C6" w14:textId="77777777" w:rsidR="0019020F" w:rsidRPr="00573A32" w:rsidRDefault="0019020F" w:rsidP="00D7105C">
      <w:pPr>
        <w:spacing w:before="120" w:line="240" w:lineRule="atLeast"/>
        <w:ind w:firstLine="284"/>
        <w:jc w:val="both"/>
        <w:rPr>
          <w:color w:val="auto"/>
        </w:rPr>
      </w:pPr>
      <w:r w:rsidRPr="00573A32">
        <w:rPr>
          <w:color w:val="auto"/>
        </w:rPr>
        <w:t>1. Indien de gemeenteraad toepassing heeft gegeven aan artikel 23a, kan hij in die huisvestingsverordening tevens bepalen dat het verboden is een op basis van dat artikel aangewezen categorie van woonruimte die gelegen is in een in de verordening aangewezen gebied voor een in de verordening omschreven vorm van toeristische verhuur in gebruik te geven indien daarvoor geen vergunning is verleend door burgemeester en wethouders.</w:t>
      </w:r>
    </w:p>
    <w:p w14:paraId="6FF46045" w14:textId="30E55583" w:rsidR="003A0CBD" w:rsidRPr="00573A32" w:rsidRDefault="0019020F" w:rsidP="00D7105C">
      <w:pPr>
        <w:spacing w:before="120" w:line="240" w:lineRule="atLeast"/>
        <w:ind w:firstLine="284"/>
        <w:jc w:val="both"/>
      </w:pPr>
      <w:r w:rsidRPr="00573A32">
        <w:rPr>
          <w:color w:val="auto"/>
        </w:rPr>
        <w:t xml:space="preserve">2. Indien de gemeenteraad toepassing heeft gegeven aan het eerste lid, kan hij in de huisvestingsverordening </w:t>
      </w:r>
      <w:r w:rsidRPr="00573A32">
        <w:t>bepalen dat een vergunning als bedoeld in dat lid, slechts wordt afgegeven voor een in die verordening aangegeven termijn.</w:t>
      </w:r>
    </w:p>
    <w:p w14:paraId="3FFE94F8" w14:textId="0BAC35DA" w:rsidR="00573A32" w:rsidRDefault="0019020F" w:rsidP="00D7105C">
      <w:pPr>
        <w:spacing w:before="120" w:line="240" w:lineRule="atLeast"/>
        <w:ind w:firstLine="284"/>
        <w:jc w:val="both"/>
        <w:rPr>
          <w:color w:val="auto"/>
        </w:rPr>
      </w:pPr>
      <w:r w:rsidRPr="00573A32">
        <w:lastRenderedPageBreak/>
        <w:t xml:space="preserve">3. </w:t>
      </w:r>
      <w:r w:rsidRPr="00573A32">
        <w:rPr>
          <w:color w:val="auto"/>
        </w:rPr>
        <w:t xml:space="preserve">Een vergunning als bedoeld in het eerste lid, wordt aangevraagd door </w:t>
      </w:r>
      <w:r w:rsidR="00D777DF" w:rsidRPr="00573A32">
        <w:rPr>
          <w:color w:val="auto"/>
        </w:rPr>
        <w:t>degene die de woonruimte in gebruik geeft voor toeristische verhuur</w:t>
      </w:r>
      <w:r w:rsidR="00D4366D" w:rsidRPr="00573A32">
        <w:rPr>
          <w:color w:val="auto"/>
        </w:rPr>
        <w:t xml:space="preserve">. </w:t>
      </w:r>
    </w:p>
    <w:p w14:paraId="06785310" w14:textId="77777777" w:rsidR="00573A32" w:rsidRDefault="00573A32" w:rsidP="00D7105C">
      <w:pPr>
        <w:spacing w:before="120" w:line="240" w:lineRule="atLeast"/>
        <w:ind w:firstLine="284"/>
        <w:jc w:val="both"/>
        <w:rPr>
          <w:color w:val="auto"/>
        </w:rPr>
      </w:pPr>
    </w:p>
    <w:p w14:paraId="447BE141" w14:textId="24A5C4B6" w:rsidR="0019020F" w:rsidRPr="00573A32" w:rsidRDefault="0019020F" w:rsidP="00D7105C">
      <w:pPr>
        <w:spacing w:before="120" w:line="240" w:lineRule="atLeast"/>
        <w:ind w:firstLine="284"/>
        <w:jc w:val="both"/>
        <w:rPr>
          <w:b/>
          <w:color w:val="auto"/>
        </w:rPr>
      </w:pPr>
      <w:r w:rsidRPr="00573A32">
        <w:rPr>
          <w:b/>
          <w:color w:val="auto"/>
        </w:rPr>
        <w:t>Artikel 23d</w:t>
      </w:r>
    </w:p>
    <w:p w14:paraId="5F7D422B" w14:textId="2BC2D532" w:rsidR="0019020F" w:rsidRPr="00573A32" w:rsidRDefault="0019020F" w:rsidP="00D7105C">
      <w:pPr>
        <w:spacing w:before="120" w:line="240" w:lineRule="atLeast"/>
        <w:ind w:firstLine="284"/>
        <w:jc w:val="both"/>
        <w:rPr>
          <w:color w:val="auto"/>
        </w:rPr>
      </w:pPr>
      <w:r w:rsidRPr="00573A32">
        <w:rPr>
          <w:color w:val="auto"/>
        </w:rPr>
        <w:t xml:space="preserve">1. </w:t>
      </w:r>
      <w:r w:rsidR="00FA6AB6" w:rsidRPr="00573A32">
        <w:rPr>
          <w:color w:val="auto"/>
        </w:rPr>
        <w:t>In afwijking van artikel 2:15, eerste lid, van de Algemene wet bestuursrecht kan h</w:t>
      </w:r>
      <w:r w:rsidRPr="00573A32">
        <w:rPr>
          <w:color w:val="auto"/>
        </w:rPr>
        <w:t>et registratienummer, bedoeld in artikel 23a, uitsluitend via elektronische weg worden aangevraagd.</w:t>
      </w:r>
    </w:p>
    <w:p w14:paraId="6360575E" w14:textId="148C1B3D" w:rsidR="0019020F" w:rsidRPr="00573A32" w:rsidRDefault="0019020F" w:rsidP="00D7105C">
      <w:pPr>
        <w:spacing w:before="120" w:line="240" w:lineRule="atLeast"/>
        <w:ind w:firstLine="284"/>
        <w:jc w:val="both"/>
        <w:rPr>
          <w:color w:val="auto"/>
        </w:rPr>
      </w:pPr>
      <w:r w:rsidRPr="00573A32">
        <w:rPr>
          <w:color w:val="auto"/>
        </w:rPr>
        <w:t>2. Burgemeester en wethouders zijn verantwoordelijk voor de inrichting van het systeem ten behoeve van het afgeven van het registratienummer, bedoeld in artikel 23a, en voor de verwerking van persoonsgegevens in dit systeem. Bij of krachtens algemene maatregel van bestuur worden nadere regels gesteld omtrent de inrichting van dit registratiesysteem.</w:t>
      </w:r>
    </w:p>
    <w:p w14:paraId="020492A2" w14:textId="127C46E7" w:rsidR="0019020F" w:rsidRPr="00573A32" w:rsidRDefault="0019020F" w:rsidP="00D7105C">
      <w:pPr>
        <w:spacing w:before="120" w:line="240" w:lineRule="atLeast"/>
        <w:ind w:firstLine="284"/>
        <w:jc w:val="both"/>
        <w:rPr>
          <w:color w:val="auto"/>
        </w:rPr>
      </w:pPr>
      <w:r w:rsidRPr="00573A32">
        <w:rPr>
          <w:color w:val="auto"/>
        </w:rPr>
        <w:t>3. De persoonsgegevens die verwerkt worden in het kader van de aanvraag van het registratienummer, bedoeld in artikel 23a, kunnen ook verwerkt worden voor:</w:t>
      </w:r>
    </w:p>
    <w:p w14:paraId="047A1065" w14:textId="77777777" w:rsidR="0019020F" w:rsidRPr="00573A32" w:rsidRDefault="0019020F" w:rsidP="00D7105C">
      <w:pPr>
        <w:spacing w:before="120" w:line="240" w:lineRule="atLeast"/>
        <w:ind w:firstLine="284"/>
        <w:jc w:val="both"/>
        <w:rPr>
          <w:color w:val="auto"/>
        </w:rPr>
      </w:pPr>
      <w:r w:rsidRPr="00573A32">
        <w:rPr>
          <w:color w:val="auto"/>
        </w:rPr>
        <w:t>a. het toezicht op de naleving van de krachtens artikel 2 van de Woningwet gegeven voorschriften vanuit het oogpunt van veiligheid, gezondheid en bruikbaarheid van de woonruimte, en</w:t>
      </w:r>
    </w:p>
    <w:p w14:paraId="59D3A75E" w14:textId="44B8D1AD" w:rsidR="0019020F" w:rsidRPr="00573A32" w:rsidRDefault="0019020F" w:rsidP="00D7105C">
      <w:pPr>
        <w:spacing w:before="120" w:line="240" w:lineRule="atLeast"/>
        <w:ind w:firstLine="284"/>
        <w:jc w:val="both"/>
        <w:rPr>
          <w:color w:val="auto"/>
        </w:rPr>
      </w:pPr>
      <w:r w:rsidRPr="00573A32">
        <w:rPr>
          <w:color w:val="auto"/>
        </w:rPr>
        <w:t xml:space="preserve">b. </w:t>
      </w:r>
      <w:r w:rsidR="00965429" w:rsidRPr="00573A32">
        <w:t>de heffing en invordering van de toeristenbelasting, bedoeld in artikel 224 van de Gemeentewet</w:t>
      </w:r>
      <w:r w:rsidRPr="00573A32">
        <w:rPr>
          <w:color w:val="auto"/>
        </w:rPr>
        <w:t>.</w:t>
      </w:r>
    </w:p>
    <w:p w14:paraId="27C8A638" w14:textId="77777777" w:rsidR="0019020F" w:rsidRPr="00573A32" w:rsidRDefault="0019020F" w:rsidP="00D7105C">
      <w:pPr>
        <w:spacing w:before="120" w:line="240" w:lineRule="atLeast"/>
        <w:ind w:firstLine="284"/>
        <w:jc w:val="both"/>
        <w:rPr>
          <w:color w:val="auto"/>
        </w:rPr>
      </w:pPr>
    </w:p>
    <w:p w14:paraId="579D7E2C" w14:textId="77777777" w:rsidR="0019020F" w:rsidRPr="00573A32" w:rsidRDefault="0019020F" w:rsidP="00D7105C">
      <w:pPr>
        <w:spacing w:before="120" w:line="240" w:lineRule="atLeast"/>
        <w:ind w:firstLine="284"/>
        <w:jc w:val="both"/>
        <w:rPr>
          <w:b/>
          <w:color w:val="auto"/>
        </w:rPr>
      </w:pPr>
      <w:r w:rsidRPr="00573A32">
        <w:rPr>
          <w:b/>
          <w:color w:val="auto"/>
        </w:rPr>
        <w:t>Artikel 23e</w:t>
      </w:r>
    </w:p>
    <w:p w14:paraId="4FFE30EE" w14:textId="77777777" w:rsidR="00737662" w:rsidRPr="00573A32" w:rsidRDefault="00737662" w:rsidP="00D7105C">
      <w:pPr>
        <w:spacing w:before="120" w:line="240" w:lineRule="atLeast"/>
        <w:ind w:firstLine="284"/>
        <w:jc w:val="both"/>
        <w:rPr>
          <w:color w:val="auto"/>
        </w:rPr>
      </w:pPr>
      <w:r w:rsidRPr="00573A32">
        <w:rPr>
          <w:color w:val="auto"/>
        </w:rPr>
        <w:t>1. In afwijking van artikel 2:15, eerste lid, van de Algemene wet bestuursrecht kan de melding, bedoeld in artikel 23b, tweede lid, uitsluitend via elektronische weg worden gedaan.</w:t>
      </w:r>
    </w:p>
    <w:p w14:paraId="65A7F738" w14:textId="01C8628E" w:rsidR="0019020F" w:rsidRPr="00573A32" w:rsidRDefault="00573A32" w:rsidP="00D7105C">
      <w:pPr>
        <w:spacing w:before="120" w:line="240" w:lineRule="atLeast"/>
        <w:ind w:firstLine="284"/>
        <w:jc w:val="both"/>
        <w:rPr>
          <w:color w:val="auto"/>
        </w:rPr>
      </w:pPr>
      <w:r>
        <w:rPr>
          <w:color w:val="auto"/>
        </w:rPr>
        <w:t>2</w:t>
      </w:r>
      <w:r w:rsidR="0019020F" w:rsidRPr="00573A32">
        <w:rPr>
          <w:color w:val="auto"/>
        </w:rPr>
        <w:t>. Burgemeester en wethouders zijn verantwoordelijk voor de inrichting van het systeem ten behoeve van de melding, bedoeld in artikel 23b, tweede lid, en voor de verwerking van persoonsgegevens in dit systeem.</w:t>
      </w:r>
    </w:p>
    <w:p w14:paraId="77C41A99" w14:textId="0B3F4435" w:rsidR="0019020F" w:rsidRDefault="00573A32" w:rsidP="00D7105C">
      <w:pPr>
        <w:spacing w:before="120" w:line="240" w:lineRule="atLeast"/>
        <w:ind w:firstLine="284"/>
        <w:jc w:val="both"/>
        <w:rPr>
          <w:color w:val="auto"/>
        </w:rPr>
      </w:pPr>
      <w:r>
        <w:rPr>
          <w:color w:val="auto"/>
        </w:rPr>
        <w:t>3</w:t>
      </w:r>
      <w:r w:rsidR="0019020F" w:rsidRPr="00573A32">
        <w:rPr>
          <w:color w:val="auto"/>
        </w:rPr>
        <w:t xml:space="preserve">. De persoonsgegevens die verwerkt worden in het kader van de melding, bedoeld in artikel 23b, tweede lid, kunnen ook verwerkt worden voor </w:t>
      </w:r>
      <w:r w:rsidR="00965429" w:rsidRPr="00573A32">
        <w:t>de heffing en invordering van de toeristenbelasting, bedoeld in artikel 224 van de Gemeentewet</w:t>
      </w:r>
      <w:r w:rsidR="0019020F" w:rsidRPr="00573A32">
        <w:rPr>
          <w:color w:val="auto"/>
        </w:rPr>
        <w:t>.</w:t>
      </w:r>
    </w:p>
    <w:p w14:paraId="3CDCB116" w14:textId="77777777" w:rsidR="00C67AB4" w:rsidRDefault="00C67AB4" w:rsidP="00D7105C">
      <w:pPr>
        <w:spacing w:before="120" w:line="240" w:lineRule="atLeast"/>
        <w:ind w:firstLine="284"/>
        <w:jc w:val="both"/>
        <w:rPr>
          <w:b/>
          <w:color w:val="auto"/>
        </w:rPr>
      </w:pPr>
    </w:p>
    <w:p w14:paraId="1528646C" w14:textId="4EF234B4" w:rsidR="00C67AB4" w:rsidRPr="00656D58" w:rsidRDefault="00C67AB4" w:rsidP="00D7105C">
      <w:pPr>
        <w:spacing w:before="120" w:line="240" w:lineRule="atLeast"/>
        <w:ind w:firstLine="284"/>
        <w:jc w:val="both"/>
        <w:rPr>
          <w:b/>
          <w:color w:val="auto"/>
        </w:rPr>
      </w:pPr>
      <w:r w:rsidRPr="00656D58">
        <w:rPr>
          <w:b/>
          <w:color w:val="auto"/>
        </w:rPr>
        <w:t>Artikel 23</w:t>
      </w:r>
      <w:r>
        <w:rPr>
          <w:b/>
          <w:color w:val="auto"/>
        </w:rPr>
        <w:t>f</w:t>
      </w:r>
    </w:p>
    <w:p w14:paraId="2DA7D0D2" w14:textId="0DB1E6BD" w:rsidR="00C67AB4" w:rsidRPr="00573A32" w:rsidRDefault="00C67AB4" w:rsidP="00D7105C">
      <w:pPr>
        <w:spacing w:before="120" w:line="240" w:lineRule="atLeast"/>
        <w:ind w:firstLine="284"/>
        <w:jc w:val="both"/>
        <w:rPr>
          <w:color w:val="auto"/>
        </w:rPr>
      </w:pPr>
      <w:r w:rsidRPr="00573A32">
        <w:rPr>
          <w:color w:val="auto"/>
        </w:rPr>
        <w:t>In afwijking van artikel 2:15, eerste lid, van de Algemene wet bestuursrecht</w:t>
      </w:r>
      <w:r>
        <w:rPr>
          <w:color w:val="auto"/>
        </w:rPr>
        <w:t xml:space="preserve">, </w:t>
      </w:r>
      <w:r w:rsidR="008A2909">
        <w:rPr>
          <w:color w:val="auto"/>
        </w:rPr>
        <w:t>stellen</w:t>
      </w:r>
      <w:r>
        <w:rPr>
          <w:color w:val="auto"/>
        </w:rPr>
        <w:t xml:space="preserve"> burgemeester en wethouders </w:t>
      </w:r>
      <w:r w:rsidR="008A2909">
        <w:rPr>
          <w:color w:val="auto"/>
        </w:rPr>
        <w:t xml:space="preserve">de </w:t>
      </w:r>
      <w:r w:rsidR="008A2909" w:rsidRPr="00573A32">
        <w:rPr>
          <w:color w:val="auto"/>
        </w:rPr>
        <w:t xml:space="preserve">elektronische weg </w:t>
      </w:r>
      <w:r w:rsidR="008A2909">
        <w:rPr>
          <w:color w:val="auto"/>
        </w:rPr>
        <w:t>open voor de aanvraag van</w:t>
      </w:r>
      <w:r>
        <w:rPr>
          <w:color w:val="auto"/>
        </w:rPr>
        <w:t xml:space="preserve"> </w:t>
      </w:r>
      <w:r w:rsidR="00A839DD">
        <w:rPr>
          <w:color w:val="auto"/>
        </w:rPr>
        <w:t>een</w:t>
      </w:r>
      <w:r>
        <w:rPr>
          <w:color w:val="auto"/>
        </w:rPr>
        <w:t xml:space="preserve"> vergunning</w:t>
      </w:r>
      <w:r w:rsidR="00A839DD">
        <w:rPr>
          <w:color w:val="auto"/>
        </w:rPr>
        <w:t xml:space="preserve"> als</w:t>
      </w:r>
      <w:r w:rsidRPr="00573A32">
        <w:rPr>
          <w:color w:val="auto"/>
        </w:rPr>
        <w:t xml:space="preserve"> bedoeld in artikel 23</w:t>
      </w:r>
      <w:r>
        <w:rPr>
          <w:color w:val="auto"/>
        </w:rPr>
        <w:t>c</w:t>
      </w:r>
      <w:r w:rsidRPr="00573A32">
        <w:rPr>
          <w:color w:val="auto"/>
        </w:rPr>
        <w:t xml:space="preserve">, </w:t>
      </w:r>
      <w:r>
        <w:rPr>
          <w:color w:val="auto"/>
        </w:rPr>
        <w:t>eerste</w:t>
      </w:r>
      <w:r w:rsidRPr="00573A32">
        <w:rPr>
          <w:color w:val="auto"/>
        </w:rPr>
        <w:t xml:space="preserve"> lid</w:t>
      </w:r>
      <w:r>
        <w:rPr>
          <w:color w:val="auto"/>
        </w:rPr>
        <w:t>.</w:t>
      </w:r>
      <w:r w:rsidR="00C83945">
        <w:rPr>
          <w:color w:val="auto"/>
        </w:rPr>
        <w:t xml:space="preserve"> </w:t>
      </w:r>
    </w:p>
    <w:p w14:paraId="393D5811" w14:textId="77777777" w:rsidR="0019020F" w:rsidRPr="00573A32" w:rsidRDefault="0019020F" w:rsidP="00D7105C">
      <w:pPr>
        <w:spacing w:before="120" w:line="240" w:lineRule="atLeast"/>
        <w:ind w:firstLine="284"/>
        <w:jc w:val="both"/>
        <w:rPr>
          <w:color w:val="auto"/>
        </w:rPr>
      </w:pPr>
    </w:p>
    <w:p w14:paraId="01686104" w14:textId="462BE0C6" w:rsidR="0019020F" w:rsidRPr="00573A32" w:rsidRDefault="00E00CD8" w:rsidP="00D7105C">
      <w:pPr>
        <w:spacing w:before="120" w:line="240" w:lineRule="atLeast"/>
        <w:jc w:val="both"/>
        <w:rPr>
          <w:color w:val="auto"/>
        </w:rPr>
      </w:pPr>
      <w:r>
        <w:rPr>
          <w:color w:val="auto"/>
        </w:rPr>
        <w:t>G</w:t>
      </w:r>
    </w:p>
    <w:p w14:paraId="1C5E8BF4" w14:textId="789784B0" w:rsidR="0019020F" w:rsidRPr="00573A32" w:rsidRDefault="0019020F" w:rsidP="00D7105C">
      <w:pPr>
        <w:spacing w:before="120" w:line="240" w:lineRule="atLeast"/>
        <w:ind w:firstLine="284"/>
        <w:jc w:val="both"/>
        <w:rPr>
          <w:color w:val="auto"/>
        </w:rPr>
      </w:pPr>
      <w:r w:rsidRPr="00573A32">
        <w:rPr>
          <w:color w:val="auto"/>
        </w:rPr>
        <w:t xml:space="preserve">In </w:t>
      </w:r>
      <w:r w:rsidR="00A20960" w:rsidRPr="00573A32">
        <w:rPr>
          <w:color w:val="auto"/>
        </w:rPr>
        <w:t xml:space="preserve">de </w:t>
      </w:r>
      <w:r w:rsidRPr="00573A32">
        <w:rPr>
          <w:color w:val="auto"/>
        </w:rPr>
        <w:t>artikel</w:t>
      </w:r>
      <w:r w:rsidR="00A20960" w:rsidRPr="00573A32">
        <w:rPr>
          <w:color w:val="auto"/>
        </w:rPr>
        <w:t>en</w:t>
      </w:r>
      <w:r w:rsidRPr="00573A32">
        <w:rPr>
          <w:color w:val="auto"/>
        </w:rPr>
        <w:t xml:space="preserve"> 24</w:t>
      </w:r>
      <w:r w:rsidR="00A20960" w:rsidRPr="00573A32">
        <w:rPr>
          <w:color w:val="auto"/>
        </w:rPr>
        <w:t>, 25 eerste en derde lid, 26 eerste lid, aanhef en tweede lid,</w:t>
      </w:r>
      <w:r w:rsidRPr="00573A32">
        <w:rPr>
          <w:color w:val="auto"/>
        </w:rPr>
        <w:t xml:space="preserve"> wordt “bedoeld in artikel 21 of 22” vervangen door “bedoeld in artikel 21, </w:t>
      </w:r>
      <w:r w:rsidR="00467594" w:rsidRPr="00573A32">
        <w:rPr>
          <w:color w:val="auto"/>
        </w:rPr>
        <w:t xml:space="preserve">artikel </w:t>
      </w:r>
      <w:r w:rsidRPr="00573A32">
        <w:rPr>
          <w:color w:val="auto"/>
        </w:rPr>
        <w:t>22</w:t>
      </w:r>
      <w:r w:rsidR="00A20960" w:rsidRPr="00573A32">
        <w:rPr>
          <w:color w:val="auto"/>
        </w:rPr>
        <w:t>, eerste lid,</w:t>
      </w:r>
      <w:r w:rsidRPr="00573A32">
        <w:rPr>
          <w:color w:val="auto"/>
        </w:rPr>
        <w:t xml:space="preserve"> of </w:t>
      </w:r>
      <w:r w:rsidR="00467594" w:rsidRPr="00573A32">
        <w:rPr>
          <w:color w:val="auto"/>
        </w:rPr>
        <w:t xml:space="preserve">artikel </w:t>
      </w:r>
      <w:r w:rsidRPr="00573A32">
        <w:rPr>
          <w:color w:val="auto"/>
        </w:rPr>
        <w:t>23c, eerste lid”.</w:t>
      </w:r>
    </w:p>
    <w:p w14:paraId="29F2511F" w14:textId="77777777" w:rsidR="0019020F" w:rsidRPr="00573A32" w:rsidRDefault="0019020F" w:rsidP="00D7105C">
      <w:pPr>
        <w:spacing w:before="120" w:line="240" w:lineRule="atLeast"/>
        <w:ind w:firstLine="284"/>
        <w:jc w:val="both"/>
        <w:rPr>
          <w:color w:val="auto"/>
        </w:rPr>
      </w:pPr>
    </w:p>
    <w:p w14:paraId="501EC909" w14:textId="4F0CAFCA" w:rsidR="0019020F" w:rsidRPr="00573A32" w:rsidRDefault="00E00CD8" w:rsidP="00D7105C">
      <w:pPr>
        <w:spacing w:before="120" w:line="240" w:lineRule="atLeast"/>
        <w:jc w:val="both"/>
        <w:rPr>
          <w:color w:val="auto"/>
        </w:rPr>
      </w:pPr>
      <w:r>
        <w:rPr>
          <w:color w:val="auto"/>
        </w:rPr>
        <w:t>H</w:t>
      </w:r>
    </w:p>
    <w:p w14:paraId="59278936" w14:textId="7F783E6E" w:rsidR="0019020F" w:rsidRPr="00573A32" w:rsidRDefault="0019020F" w:rsidP="00D7105C">
      <w:pPr>
        <w:spacing w:before="120" w:line="240" w:lineRule="atLeast"/>
        <w:ind w:firstLine="284"/>
        <w:jc w:val="both"/>
        <w:rPr>
          <w:color w:val="auto"/>
        </w:rPr>
      </w:pPr>
      <w:r w:rsidRPr="00573A32">
        <w:rPr>
          <w:color w:val="auto"/>
        </w:rPr>
        <w:t>Artikel 26</w:t>
      </w:r>
      <w:r w:rsidR="00A20960" w:rsidRPr="00573A32">
        <w:rPr>
          <w:color w:val="auto"/>
        </w:rPr>
        <w:t>,</w:t>
      </w:r>
      <w:r w:rsidRPr="00573A32">
        <w:rPr>
          <w:color w:val="auto"/>
        </w:rPr>
        <w:t xml:space="preserve"> eerste lid, onderdeel a, komt te luiden: </w:t>
      </w:r>
    </w:p>
    <w:p w14:paraId="5CC7CD3C" w14:textId="77777777" w:rsidR="0019020F" w:rsidRPr="00573A32" w:rsidRDefault="0019020F" w:rsidP="00D7105C">
      <w:pPr>
        <w:spacing w:before="120" w:line="240" w:lineRule="atLeast"/>
        <w:ind w:firstLine="284"/>
        <w:jc w:val="both"/>
        <w:rPr>
          <w:color w:val="auto"/>
        </w:rPr>
      </w:pPr>
      <w:r w:rsidRPr="00573A32">
        <w:rPr>
          <w:color w:val="auto"/>
        </w:rPr>
        <w:t>a. de houder van die vergunning niet binnen een jaar nadat die vergunning onherroepelijk is geworden is overgegaan tot:</w:t>
      </w:r>
    </w:p>
    <w:p w14:paraId="781950DC" w14:textId="77777777" w:rsidR="0019020F" w:rsidRPr="00573A32" w:rsidRDefault="0019020F" w:rsidP="00D7105C">
      <w:pPr>
        <w:spacing w:before="120" w:line="240" w:lineRule="atLeast"/>
        <w:ind w:firstLine="284"/>
        <w:jc w:val="both"/>
        <w:rPr>
          <w:color w:val="auto"/>
        </w:rPr>
      </w:pPr>
      <w:r w:rsidRPr="00573A32">
        <w:rPr>
          <w:color w:val="auto"/>
        </w:rPr>
        <w:t xml:space="preserve">1°. </w:t>
      </w:r>
      <w:proofErr w:type="gramStart"/>
      <w:r w:rsidRPr="00573A32">
        <w:rPr>
          <w:color w:val="auto"/>
        </w:rPr>
        <w:t>onttrekking</w:t>
      </w:r>
      <w:proofErr w:type="gramEnd"/>
      <w:r w:rsidRPr="00573A32">
        <w:rPr>
          <w:color w:val="auto"/>
        </w:rPr>
        <w:t xml:space="preserve"> als bedoeld in artikel 21, onderdeel a;</w:t>
      </w:r>
    </w:p>
    <w:p w14:paraId="7E3FEE7F" w14:textId="77777777" w:rsidR="0019020F" w:rsidRPr="00573A32" w:rsidRDefault="0019020F" w:rsidP="00D7105C">
      <w:pPr>
        <w:spacing w:before="120" w:line="240" w:lineRule="atLeast"/>
        <w:ind w:firstLine="284"/>
        <w:jc w:val="both"/>
        <w:rPr>
          <w:color w:val="auto"/>
        </w:rPr>
      </w:pPr>
      <w:r w:rsidRPr="00573A32">
        <w:rPr>
          <w:color w:val="auto"/>
        </w:rPr>
        <w:t xml:space="preserve">2°. </w:t>
      </w:r>
      <w:proofErr w:type="gramStart"/>
      <w:r w:rsidRPr="00573A32">
        <w:rPr>
          <w:color w:val="auto"/>
        </w:rPr>
        <w:t>samenvoeging</w:t>
      </w:r>
      <w:proofErr w:type="gramEnd"/>
      <w:r w:rsidRPr="00573A32">
        <w:rPr>
          <w:color w:val="auto"/>
        </w:rPr>
        <w:t xml:space="preserve"> als bedoeld in artikel 21, onderdeel b;</w:t>
      </w:r>
    </w:p>
    <w:p w14:paraId="75AD7199" w14:textId="77777777" w:rsidR="0019020F" w:rsidRPr="00573A32" w:rsidRDefault="0019020F" w:rsidP="00D7105C">
      <w:pPr>
        <w:spacing w:before="120" w:line="240" w:lineRule="atLeast"/>
        <w:ind w:firstLine="284"/>
        <w:jc w:val="both"/>
        <w:rPr>
          <w:color w:val="auto"/>
        </w:rPr>
      </w:pPr>
      <w:r w:rsidRPr="00573A32">
        <w:rPr>
          <w:color w:val="auto"/>
        </w:rPr>
        <w:t xml:space="preserve">3°. </w:t>
      </w:r>
      <w:proofErr w:type="gramStart"/>
      <w:r w:rsidRPr="00573A32">
        <w:rPr>
          <w:color w:val="auto"/>
        </w:rPr>
        <w:t>omzetting</w:t>
      </w:r>
      <w:proofErr w:type="gramEnd"/>
      <w:r w:rsidRPr="00573A32">
        <w:rPr>
          <w:color w:val="auto"/>
        </w:rPr>
        <w:t xml:space="preserve"> als bedoeld in artikel 21, onderdeel c;</w:t>
      </w:r>
    </w:p>
    <w:p w14:paraId="19EBF757" w14:textId="77777777" w:rsidR="0019020F" w:rsidRPr="00573A32" w:rsidRDefault="0019020F" w:rsidP="00D7105C">
      <w:pPr>
        <w:spacing w:before="120" w:line="240" w:lineRule="atLeast"/>
        <w:ind w:firstLine="284"/>
        <w:jc w:val="both"/>
        <w:rPr>
          <w:color w:val="auto"/>
        </w:rPr>
      </w:pPr>
      <w:r w:rsidRPr="00573A32">
        <w:rPr>
          <w:color w:val="auto"/>
        </w:rPr>
        <w:t xml:space="preserve">4°. </w:t>
      </w:r>
      <w:proofErr w:type="gramStart"/>
      <w:r w:rsidRPr="00573A32">
        <w:rPr>
          <w:color w:val="auto"/>
        </w:rPr>
        <w:t>verbouwing</w:t>
      </w:r>
      <w:proofErr w:type="gramEnd"/>
      <w:r w:rsidRPr="00573A32">
        <w:rPr>
          <w:color w:val="auto"/>
        </w:rPr>
        <w:t xml:space="preserve"> als bedoeld in artikel 21, onderdeel d;</w:t>
      </w:r>
    </w:p>
    <w:p w14:paraId="0C7C88B8" w14:textId="77777777" w:rsidR="0019020F" w:rsidRPr="00573A32" w:rsidRDefault="0019020F" w:rsidP="00D7105C">
      <w:pPr>
        <w:spacing w:before="120" w:line="240" w:lineRule="atLeast"/>
        <w:ind w:firstLine="284"/>
        <w:jc w:val="both"/>
        <w:rPr>
          <w:color w:val="auto"/>
        </w:rPr>
      </w:pPr>
      <w:r w:rsidRPr="00573A32">
        <w:rPr>
          <w:color w:val="auto"/>
        </w:rPr>
        <w:lastRenderedPageBreak/>
        <w:t xml:space="preserve">5°. </w:t>
      </w:r>
      <w:proofErr w:type="gramStart"/>
      <w:r w:rsidRPr="00573A32">
        <w:rPr>
          <w:color w:val="auto"/>
        </w:rPr>
        <w:t>onderscheidenlijk</w:t>
      </w:r>
      <w:proofErr w:type="gramEnd"/>
      <w:r w:rsidRPr="00573A32">
        <w:rPr>
          <w:color w:val="auto"/>
        </w:rPr>
        <w:t xml:space="preserve"> tot inschrijving in de openbare registers van de akte van splitsing in appartementsrechten, bedoeld in artikel 109 van Boek 5 van het Burgerlijk Wetboek, of tot het verlenen van deelnemings- of lidmaatschapsrechten, of</w:t>
      </w:r>
    </w:p>
    <w:p w14:paraId="2095B298" w14:textId="77777777" w:rsidR="0019020F" w:rsidRPr="00573A32" w:rsidRDefault="0019020F" w:rsidP="00D7105C">
      <w:pPr>
        <w:spacing w:before="120" w:line="240" w:lineRule="atLeast"/>
        <w:ind w:firstLine="284"/>
        <w:jc w:val="both"/>
        <w:rPr>
          <w:color w:val="auto"/>
        </w:rPr>
      </w:pPr>
      <w:r w:rsidRPr="00573A32">
        <w:rPr>
          <w:color w:val="auto"/>
        </w:rPr>
        <w:t xml:space="preserve">6°. </w:t>
      </w:r>
      <w:proofErr w:type="gramStart"/>
      <w:r w:rsidRPr="00573A32">
        <w:rPr>
          <w:color w:val="auto"/>
        </w:rPr>
        <w:t>toeristische</w:t>
      </w:r>
      <w:proofErr w:type="gramEnd"/>
      <w:r w:rsidRPr="00573A32">
        <w:rPr>
          <w:color w:val="auto"/>
        </w:rPr>
        <w:t xml:space="preserve"> verhuring als bedoeld in artikel 23c, eerste lid; </w:t>
      </w:r>
    </w:p>
    <w:p w14:paraId="23E88907" w14:textId="77777777" w:rsidR="0019020F" w:rsidRPr="00573A32" w:rsidRDefault="0019020F" w:rsidP="00D7105C">
      <w:pPr>
        <w:spacing w:before="120" w:line="240" w:lineRule="atLeast"/>
        <w:jc w:val="both"/>
        <w:rPr>
          <w:color w:val="auto"/>
        </w:rPr>
      </w:pPr>
    </w:p>
    <w:p w14:paraId="2ADD8EC3" w14:textId="0D82DBC3" w:rsidR="0019020F" w:rsidRPr="00573A32" w:rsidRDefault="00E00CD8" w:rsidP="00D7105C">
      <w:pPr>
        <w:spacing w:before="120" w:line="240" w:lineRule="atLeast"/>
        <w:jc w:val="both"/>
        <w:rPr>
          <w:color w:val="auto"/>
        </w:rPr>
      </w:pPr>
      <w:r>
        <w:rPr>
          <w:color w:val="auto"/>
        </w:rPr>
        <w:t>I</w:t>
      </w:r>
    </w:p>
    <w:p w14:paraId="10BA91AE" w14:textId="77777777" w:rsidR="0019020F" w:rsidRPr="00573A32" w:rsidRDefault="0019020F" w:rsidP="00D7105C">
      <w:pPr>
        <w:spacing w:before="120" w:line="240" w:lineRule="atLeast"/>
        <w:ind w:firstLine="284"/>
        <w:jc w:val="both"/>
        <w:rPr>
          <w:color w:val="auto"/>
        </w:rPr>
      </w:pPr>
      <w:r w:rsidRPr="00573A32">
        <w:rPr>
          <w:color w:val="auto"/>
        </w:rPr>
        <w:t>Aan artikel 33 wordt een lid toegevoegd luidende:</w:t>
      </w:r>
    </w:p>
    <w:p w14:paraId="60737496" w14:textId="689AAA89" w:rsidR="0019020F" w:rsidRPr="00573A32" w:rsidRDefault="0019020F" w:rsidP="00D7105C">
      <w:pPr>
        <w:spacing w:before="120" w:line="240" w:lineRule="atLeast"/>
        <w:ind w:firstLine="284"/>
        <w:jc w:val="both"/>
        <w:rPr>
          <w:color w:val="auto"/>
        </w:rPr>
      </w:pPr>
      <w:r w:rsidRPr="00573A32">
        <w:rPr>
          <w:color w:val="auto"/>
        </w:rPr>
        <w:t xml:space="preserve">3. Burgemeester en wethouders zijn bevoegd tot oplegging van een last onder </w:t>
      </w:r>
      <w:r w:rsidR="00006EB5">
        <w:rPr>
          <w:color w:val="auto"/>
        </w:rPr>
        <w:t>bestuursdwang</w:t>
      </w:r>
      <w:r w:rsidR="00006EB5" w:rsidRPr="00573A32">
        <w:rPr>
          <w:color w:val="auto"/>
        </w:rPr>
        <w:t xml:space="preserve"> </w:t>
      </w:r>
      <w:r w:rsidRPr="00573A32">
        <w:rPr>
          <w:color w:val="auto"/>
        </w:rPr>
        <w:t>ter handhaving van artikel 5:20, eerste lid, van de Algemene wet bestuursrecht, voor zover het betreft de verplichting tot het verlenen van medewerking aan de krachtens het eerste lid aangewezen ambtenaren.</w:t>
      </w:r>
    </w:p>
    <w:p w14:paraId="484C770F" w14:textId="3B0510C5" w:rsidR="0019020F" w:rsidRPr="00573A32" w:rsidRDefault="0019020F" w:rsidP="00D7105C">
      <w:pPr>
        <w:spacing w:before="120" w:line="240" w:lineRule="atLeast"/>
        <w:jc w:val="both"/>
        <w:rPr>
          <w:color w:val="auto"/>
        </w:rPr>
      </w:pPr>
      <w:r w:rsidRPr="00573A32">
        <w:rPr>
          <w:color w:val="auto"/>
        </w:rPr>
        <w:tab/>
      </w:r>
    </w:p>
    <w:p w14:paraId="388048C0" w14:textId="67877C89" w:rsidR="0019020F" w:rsidRPr="00573A32" w:rsidRDefault="00E00CD8" w:rsidP="00D7105C">
      <w:pPr>
        <w:spacing w:before="120" w:line="240" w:lineRule="atLeast"/>
        <w:jc w:val="both"/>
        <w:rPr>
          <w:color w:val="auto"/>
        </w:rPr>
      </w:pPr>
      <w:r>
        <w:rPr>
          <w:color w:val="auto"/>
        </w:rPr>
        <w:t>J</w:t>
      </w:r>
    </w:p>
    <w:p w14:paraId="2C73C079" w14:textId="77777777" w:rsidR="0019020F" w:rsidRPr="00573A32" w:rsidRDefault="0019020F" w:rsidP="00D7105C">
      <w:pPr>
        <w:spacing w:before="120" w:line="240" w:lineRule="atLeast"/>
        <w:ind w:firstLine="284"/>
        <w:jc w:val="both"/>
        <w:rPr>
          <w:color w:val="auto"/>
        </w:rPr>
      </w:pPr>
      <w:r w:rsidRPr="00573A32">
        <w:rPr>
          <w:color w:val="auto"/>
        </w:rPr>
        <w:t>Artikel 35 wordt als volgt gewijzigd:</w:t>
      </w:r>
    </w:p>
    <w:p w14:paraId="6FABA9D0" w14:textId="28714855" w:rsidR="0019020F" w:rsidRPr="00573A32" w:rsidRDefault="0019020F" w:rsidP="00D7105C">
      <w:pPr>
        <w:spacing w:before="120" w:line="240" w:lineRule="atLeast"/>
        <w:ind w:firstLine="284"/>
        <w:jc w:val="both"/>
        <w:rPr>
          <w:color w:val="auto"/>
        </w:rPr>
      </w:pPr>
      <w:r w:rsidRPr="00573A32">
        <w:rPr>
          <w:color w:val="auto"/>
        </w:rPr>
        <w:t xml:space="preserve">1. In het eerste lid wordt “bedoeld in de artikelen 8, 21 of 22” vervangen door “bedoeld in artikel 8, </w:t>
      </w:r>
      <w:r w:rsidR="002E5B6F" w:rsidRPr="00573A32">
        <w:rPr>
          <w:color w:val="auto"/>
        </w:rPr>
        <w:t xml:space="preserve">eerste en tweede lid, artikel </w:t>
      </w:r>
      <w:r w:rsidRPr="00573A32">
        <w:rPr>
          <w:color w:val="auto"/>
        </w:rPr>
        <w:t xml:space="preserve">21, </w:t>
      </w:r>
      <w:r w:rsidR="002E5B6F" w:rsidRPr="00573A32">
        <w:rPr>
          <w:color w:val="auto"/>
        </w:rPr>
        <w:t xml:space="preserve">artikel </w:t>
      </w:r>
      <w:r w:rsidRPr="00573A32">
        <w:rPr>
          <w:color w:val="auto"/>
        </w:rPr>
        <w:t>22,</w:t>
      </w:r>
      <w:r w:rsidR="002E5B6F" w:rsidRPr="00573A32">
        <w:rPr>
          <w:color w:val="auto"/>
        </w:rPr>
        <w:t xml:space="preserve"> eerste lid, artikel </w:t>
      </w:r>
      <w:r w:rsidRPr="00573A32">
        <w:rPr>
          <w:color w:val="auto"/>
        </w:rPr>
        <w:t>23a,</w:t>
      </w:r>
      <w:r w:rsidR="002E5B6F" w:rsidRPr="00573A32">
        <w:rPr>
          <w:color w:val="auto"/>
        </w:rPr>
        <w:t xml:space="preserve"> eerste lid, artikel</w:t>
      </w:r>
      <w:r w:rsidRPr="00573A32">
        <w:rPr>
          <w:color w:val="auto"/>
        </w:rPr>
        <w:t xml:space="preserve"> 23b, eerste en tweede lid, of </w:t>
      </w:r>
      <w:r w:rsidR="002E5B6F" w:rsidRPr="00573A32">
        <w:rPr>
          <w:color w:val="auto"/>
        </w:rPr>
        <w:t xml:space="preserve">artikel </w:t>
      </w:r>
      <w:r w:rsidRPr="00573A32">
        <w:rPr>
          <w:color w:val="auto"/>
        </w:rPr>
        <w:t>23c, eerste lid”.</w:t>
      </w:r>
    </w:p>
    <w:p w14:paraId="279E71D2" w14:textId="77777777" w:rsidR="0019020F" w:rsidRPr="00573A32" w:rsidRDefault="0019020F" w:rsidP="00D7105C">
      <w:pPr>
        <w:spacing w:before="120" w:line="240" w:lineRule="atLeast"/>
        <w:ind w:firstLine="284"/>
        <w:jc w:val="both"/>
        <w:rPr>
          <w:color w:val="auto"/>
        </w:rPr>
      </w:pPr>
      <w:r w:rsidRPr="00573A32">
        <w:rPr>
          <w:color w:val="auto"/>
        </w:rPr>
        <w:t>2. Het tweede lid wordt als volgt gewijzigd:</w:t>
      </w:r>
    </w:p>
    <w:p w14:paraId="04815671" w14:textId="1CF09EBA" w:rsidR="0019020F" w:rsidRPr="00573A32" w:rsidRDefault="0019020F" w:rsidP="00D7105C">
      <w:pPr>
        <w:spacing w:before="120" w:line="240" w:lineRule="atLeast"/>
        <w:ind w:firstLine="284"/>
        <w:jc w:val="both"/>
        <w:rPr>
          <w:color w:val="auto"/>
        </w:rPr>
      </w:pPr>
      <w:r w:rsidRPr="00573A32">
        <w:rPr>
          <w:color w:val="auto"/>
        </w:rPr>
        <w:t xml:space="preserve">a. Onder vervanging van “, en” aan het slot van onderdeel a door een puntkomma en verlettering van onderdeel b tot onderdeel c wordt een onderdeel </w:t>
      </w:r>
      <w:r w:rsidR="002E5B6F" w:rsidRPr="00573A32">
        <w:rPr>
          <w:color w:val="auto"/>
        </w:rPr>
        <w:t>ingevoegd</w:t>
      </w:r>
      <w:r w:rsidRPr="00573A32">
        <w:rPr>
          <w:color w:val="auto"/>
        </w:rPr>
        <w:t>, luidende:</w:t>
      </w:r>
    </w:p>
    <w:p w14:paraId="70DDD5A9" w14:textId="77777777" w:rsidR="0019020F" w:rsidRPr="00573A32" w:rsidRDefault="0019020F" w:rsidP="00D7105C">
      <w:pPr>
        <w:spacing w:before="120" w:line="240" w:lineRule="atLeast"/>
        <w:ind w:firstLine="284"/>
        <w:jc w:val="both"/>
        <w:rPr>
          <w:color w:val="auto"/>
        </w:rPr>
      </w:pPr>
      <w:r w:rsidRPr="00573A32">
        <w:rPr>
          <w:color w:val="auto"/>
        </w:rPr>
        <w:t>b. het bedrag dat is vastgesteld voor de tweede categorie, bedoeld in artikel 23, vierde lid, van het Wetboek van Strafrecht, voor overtreding van het verbod, bedoeld in de artikelen 23a, eerste lid, of 23b, tweede lid;</w:t>
      </w:r>
    </w:p>
    <w:p w14:paraId="095A9F79" w14:textId="3F7D8408" w:rsidR="0019020F" w:rsidRPr="00573A32" w:rsidRDefault="0019020F" w:rsidP="00D7105C">
      <w:pPr>
        <w:spacing w:before="120" w:line="240" w:lineRule="atLeast"/>
        <w:ind w:firstLine="284"/>
        <w:jc w:val="both"/>
        <w:rPr>
          <w:color w:val="auto"/>
        </w:rPr>
      </w:pPr>
      <w:r w:rsidRPr="00573A32">
        <w:rPr>
          <w:color w:val="auto"/>
        </w:rPr>
        <w:t xml:space="preserve">c. In onderdeel c (nieuw) wordt “bedoeld in de artikelen 8, tweede lid, 21 of 22” vervangen door “bedoeld in </w:t>
      </w:r>
      <w:proofErr w:type="gramStart"/>
      <w:r w:rsidRPr="00573A32">
        <w:rPr>
          <w:color w:val="auto"/>
        </w:rPr>
        <w:t>de</w:t>
      </w:r>
      <w:proofErr w:type="gramEnd"/>
      <w:r w:rsidRPr="00573A32">
        <w:rPr>
          <w:color w:val="auto"/>
        </w:rPr>
        <w:t xml:space="preserve"> artikel 8, tweede lid, </w:t>
      </w:r>
      <w:r w:rsidR="002E5B6F" w:rsidRPr="00573A32">
        <w:rPr>
          <w:color w:val="auto"/>
        </w:rPr>
        <w:t xml:space="preserve">artikel </w:t>
      </w:r>
      <w:r w:rsidRPr="00573A32">
        <w:rPr>
          <w:color w:val="auto"/>
        </w:rPr>
        <w:t xml:space="preserve">21, </w:t>
      </w:r>
      <w:r w:rsidR="002E5B6F" w:rsidRPr="00573A32">
        <w:rPr>
          <w:color w:val="auto"/>
        </w:rPr>
        <w:t xml:space="preserve">artikel </w:t>
      </w:r>
      <w:r w:rsidRPr="00573A32">
        <w:rPr>
          <w:color w:val="auto"/>
        </w:rPr>
        <w:t>22,</w:t>
      </w:r>
      <w:r w:rsidR="002E5B6F" w:rsidRPr="00573A32">
        <w:rPr>
          <w:color w:val="auto"/>
        </w:rPr>
        <w:t xml:space="preserve"> eerste lid, artikel</w:t>
      </w:r>
      <w:r w:rsidRPr="00573A32">
        <w:rPr>
          <w:color w:val="auto"/>
        </w:rPr>
        <w:t xml:space="preserve"> 23b, eerste lid, of </w:t>
      </w:r>
      <w:r w:rsidR="002E5B6F" w:rsidRPr="00573A32">
        <w:rPr>
          <w:color w:val="auto"/>
        </w:rPr>
        <w:t xml:space="preserve">artikel </w:t>
      </w:r>
      <w:r w:rsidRPr="00573A32">
        <w:rPr>
          <w:color w:val="auto"/>
        </w:rPr>
        <w:t>23c, eerste lid”</w:t>
      </w:r>
      <w:r w:rsidR="002E5B6F" w:rsidRPr="00573A32">
        <w:rPr>
          <w:color w:val="auto"/>
        </w:rPr>
        <w:t xml:space="preserve"> en wordt de puntkomma aan het slot vervangen door “, en”.</w:t>
      </w:r>
    </w:p>
    <w:p w14:paraId="74A487CC" w14:textId="4D3EEE9D" w:rsidR="0019020F" w:rsidRPr="00573A32" w:rsidRDefault="0019020F" w:rsidP="00D7105C">
      <w:pPr>
        <w:spacing w:before="120" w:line="240" w:lineRule="atLeast"/>
        <w:ind w:firstLine="284"/>
        <w:jc w:val="both"/>
        <w:rPr>
          <w:color w:val="auto"/>
        </w:rPr>
      </w:pPr>
      <w:r w:rsidRPr="00573A32">
        <w:rPr>
          <w:color w:val="auto"/>
        </w:rPr>
        <w:t>d. Na onderdeel c (nieuw) wordt een onderdeel toegevoegd</w:t>
      </w:r>
      <w:r w:rsidR="002E5B6F" w:rsidRPr="00573A32">
        <w:rPr>
          <w:color w:val="auto"/>
        </w:rPr>
        <w:t xml:space="preserve">, </w:t>
      </w:r>
      <w:r w:rsidRPr="00573A32">
        <w:rPr>
          <w:color w:val="auto"/>
        </w:rPr>
        <w:t>luidende:</w:t>
      </w:r>
    </w:p>
    <w:p w14:paraId="66FA88B4" w14:textId="77777777" w:rsidR="0019020F" w:rsidRPr="00573A32" w:rsidRDefault="0019020F" w:rsidP="00D7105C">
      <w:pPr>
        <w:spacing w:before="120" w:line="240" w:lineRule="atLeast"/>
        <w:ind w:firstLine="284"/>
        <w:jc w:val="both"/>
        <w:rPr>
          <w:color w:val="auto"/>
        </w:rPr>
      </w:pPr>
      <w:r w:rsidRPr="00573A32">
        <w:rPr>
          <w:color w:val="auto"/>
        </w:rPr>
        <w:t xml:space="preserve">d. het bedrag dat is vastgesteld voor de vijfde categorie, bedoeld in artikel 23, vierde lid, van het Wetboek van Strafrecht, voor overtreding </w:t>
      </w:r>
      <w:r w:rsidRPr="00573A32">
        <w:t xml:space="preserve">van een verbod als bedoeld in artikel 8, tweede lid, </w:t>
      </w:r>
      <w:r w:rsidR="002E5B6F" w:rsidRPr="00573A32">
        <w:t xml:space="preserve">artikel </w:t>
      </w:r>
      <w:r w:rsidRPr="00573A32">
        <w:t xml:space="preserve">21, </w:t>
      </w:r>
      <w:r w:rsidR="002E5B6F" w:rsidRPr="00573A32">
        <w:t xml:space="preserve">artikel </w:t>
      </w:r>
      <w:r w:rsidRPr="00573A32">
        <w:t xml:space="preserve">23b, eerste lid, of </w:t>
      </w:r>
      <w:r w:rsidR="002E5B6F" w:rsidRPr="00573A32">
        <w:t xml:space="preserve">artikel </w:t>
      </w:r>
      <w:r w:rsidRPr="00573A32">
        <w:t>23c, eerste lid,</w:t>
      </w:r>
      <w:r w:rsidRPr="00573A32">
        <w:rPr>
          <w:color w:val="auto"/>
        </w:rPr>
        <w:t xml:space="preserve"> in</w:t>
      </w:r>
      <w:r w:rsidR="001A3295" w:rsidRPr="00573A32">
        <w:rPr>
          <w:color w:val="auto"/>
        </w:rPr>
        <w:t>dien binnen een tijdvak van vier</w:t>
      </w:r>
      <w:r w:rsidRPr="00573A32">
        <w:rPr>
          <w:color w:val="auto"/>
        </w:rPr>
        <w:t xml:space="preserve"> jaar voorafgaand aan de constatering door een ambtenaar als bedoeld in artikel 33, eerste lid, van die overtreding een bestuurlijke boete is opgelegd voor overtreding van hetzelfde verbod.</w:t>
      </w:r>
    </w:p>
    <w:p w14:paraId="345B5B4D" w14:textId="77777777" w:rsidR="0019020F" w:rsidRPr="00573A32" w:rsidRDefault="0019020F" w:rsidP="00D7105C">
      <w:pPr>
        <w:spacing w:before="120" w:line="240" w:lineRule="atLeast"/>
        <w:jc w:val="both"/>
        <w:rPr>
          <w:color w:val="auto"/>
        </w:rPr>
      </w:pPr>
    </w:p>
    <w:p w14:paraId="2FCA60C1" w14:textId="34FF2071" w:rsidR="0019020F" w:rsidRPr="00573A32" w:rsidRDefault="00E00CD8" w:rsidP="00D7105C">
      <w:pPr>
        <w:spacing w:before="120" w:line="240" w:lineRule="atLeast"/>
        <w:jc w:val="both"/>
        <w:rPr>
          <w:color w:val="auto"/>
        </w:rPr>
      </w:pPr>
      <w:r>
        <w:rPr>
          <w:color w:val="auto"/>
        </w:rPr>
        <w:t>K</w:t>
      </w:r>
    </w:p>
    <w:p w14:paraId="01EEA668" w14:textId="77777777" w:rsidR="0019020F" w:rsidRPr="00573A32" w:rsidRDefault="0019020F" w:rsidP="00D7105C">
      <w:pPr>
        <w:spacing w:before="120" w:line="240" w:lineRule="atLeast"/>
        <w:ind w:firstLine="284"/>
        <w:jc w:val="both"/>
        <w:rPr>
          <w:color w:val="auto"/>
        </w:rPr>
      </w:pPr>
      <w:r w:rsidRPr="00573A32">
        <w:rPr>
          <w:color w:val="auto"/>
        </w:rPr>
        <w:t>Artikel 51 wordt als volgt gewijzigd:</w:t>
      </w:r>
    </w:p>
    <w:p w14:paraId="3B72928A" w14:textId="77777777" w:rsidR="0019020F" w:rsidRPr="00573A32" w:rsidRDefault="0019020F" w:rsidP="00D7105C">
      <w:pPr>
        <w:spacing w:before="120" w:line="240" w:lineRule="atLeast"/>
        <w:ind w:firstLine="284"/>
        <w:jc w:val="both"/>
        <w:rPr>
          <w:color w:val="auto"/>
        </w:rPr>
      </w:pPr>
      <w:r w:rsidRPr="00573A32">
        <w:rPr>
          <w:color w:val="auto"/>
        </w:rPr>
        <w:t>1. Het eerste lid komt te luiden:</w:t>
      </w:r>
    </w:p>
    <w:p w14:paraId="356C78CD" w14:textId="0ACA0C4D" w:rsidR="0019020F" w:rsidRPr="00573A32" w:rsidRDefault="0019020F" w:rsidP="00D7105C">
      <w:pPr>
        <w:spacing w:before="120" w:line="240" w:lineRule="atLeast"/>
        <w:ind w:firstLine="284"/>
        <w:jc w:val="both"/>
        <w:rPr>
          <w:color w:val="auto"/>
        </w:rPr>
      </w:pPr>
      <w:r w:rsidRPr="00573A32">
        <w:rPr>
          <w:color w:val="auto"/>
        </w:rPr>
        <w:t xml:space="preserve">1. Indien de gemeenteraad toepassing heeft gegeven aan artikel 23a, geldt </w:t>
      </w:r>
      <w:r w:rsidR="002E5B6F" w:rsidRPr="00573A32">
        <w:rPr>
          <w:color w:val="auto"/>
        </w:rPr>
        <w:t xml:space="preserve">voor aanbieders die hun woonruimte al voor de inwerkingtreding van het verbod aanboden voor toeristische verhuur </w:t>
      </w:r>
      <w:r w:rsidRPr="00573A32">
        <w:rPr>
          <w:color w:val="auto"/>
        </w:rPr>
        <w:t>het verbod bedoeld in dat artikel niet eerder dan zes maanden na de inwerkingtreding ervan.</w:t>
      </w:r>
    </w:p>
    <w:p w14:paraId="1D631196" w14:textId="77777777" w:rsidR="0019020F" w:rsidRPr="00573A32" w:rsidRDefault="0019020F" w:rsidP="00D7105C">
      <w:pPr>
        <w:spacing w:before="120" w:line="240" w:lineRule="atLeast"/>
        <w:ind w:firstLine="284"/>
        <w:jc w:val="both"/>
        <w:rPr>
          <w:color w:val="auto"/>
        </w:rPr>
      </w:pPr>
      <w:r w:rsidRPr="00573A32">
        <w:rPr>
          <w:color w:val="auto"/>
        </w:rPr>
        <w:t>2. Het tweede, derde en zesde lid vervallen onder vernummering van het vierde en vijfde lid tot tweede en derde lid.</w:t>
      </w:r>
    </w:p>
    <w:p w14:paraId="616DEA52" w14:textId="77777777" w:rsidR="00594C37" w:rsidRDefault="00594C37" w:rsidP="00D7105C">
      <w:pPr>
        <w:spacing w:before="120" w:line="240" w:lineRule="atLeast"/>
        <w:jc w:val="both"/>
        <w:rPr>
          <w:color w:val="auto"/>
        </w:rPr>
      </w:pPr>
    </w:p>
    <w:p w14:paraId="7CA67B69" w14:textId="21C6C485" w:rsidR="0019020F" w:rsidRDefault="00D4002A" w:rsidP="00D7105C">
      <w:pPr>
        <w:spacing w:before="120" w:line="240" w:lineRule="atLeast"/>
        <w:jc w:val="both"/>
        <w:rPr>
          <w:color w:val="auto"/>
        </w:rPr>
      </w:pPr>
      <w:r>
        <w:rPr>
          <w:color w:val="auto"/>
        </w:rPr>
        <w:t>L</w:t>
      </w:r>
    </w:p>
    <w:p w14:paraId="18EF612E" w14:textId="4637A7E4" w:rsidR="00D4002A" w:rsidRDefault="00D4002A" w:rsidP="00D7105C">
      <w:pPr>
        <w:spacing w:before="120" w:line="240" w:lineRule="atLeast"/>
        <w:jc w:val="both"/>
        <w:rPr>
          <w:color w:val="auto"/>
        </w:rPr>
      </w:pPr>
      <w:r>
        <w:rPr>
          <w:color w:val="auto"/>
        </w:rPr>
        <w:t>Artikel 52 wordt als volgt gewijzigd:</w:t>
      </w:r>
    </w:p>
    <w:p w14:paraId="6030B1C3" w14:textId="59D5007B" w:rsidR="00D4002A" w:rsidRDefault="00D4002A" w:rsidP="00D7105C">
      <w:pPr>
        <w:spacing w:before="120" w:line="240" w:lineRule="atLeast"/>
        <w:jc w:val="both"/>
        <w:rPr>
          <w:color w:val="auto"/>
        </w:rPr>
      </w:pPr>
    </w:p>
    <w:p w14:paraId="5B80654B" w14:textId="247463E8" w:rsidR="00D4002A" w:rsidRDefault="00D4002A" w:rsidP="00D34D6B">
      <w:pPr>
        <w:pStyle w:val="Lijstalinea"/>
        <w:numPr>
          <w:ilvl w:val="0"/>
          <w:numId w:val="29"/>
        </w:numPr>
        <w:spacing w:before="120" w:line="240" w:lineRule="atLeast"/>
        <w:jc w:val="both"/>
        <w:rPr>
          <w:color w:val="auto"/>
        </w:rPr>
      </w:pPr>
      <w:r>
        <w:rPr>
          <w:color w:val="auto"/>
        </w:rPr>
        <w:lastRenderedPageBreak/>
        <w:t>Voor de tekst wordt de aanduiding “1.</w:t>
      </w:r>
      <w:r w:rsidR="00D34D6B">
        <w:rPr>
          <w:color w:val="auto"/>
        </w:rPr>
        <w:t>”</w:t>
      </w:r>
      <w:r>
        <w:rPr>
          <w:color w:val="auto"/>
        </w:rPr>
        <w:t xml:space="preserve"> </w:t>
      </w:r>
      <w:r w:rsidR="00D34D6B">
        <w:rPr>
          <w:color w:val="auto"/>
        </w:rPr>
        <w:t>g</w:t>
      </w:r>
      <w:r>
        <w:rPr>
          <w:color w:val="auto"/>
        </w:rPr>
        <w:t xml:space="preserve">eplaatst. </w:t>
      </w:r>
    </w:p>
    <w:p w14:paraId="370825B2" w14:textId="4CFFB233" w:rsidR="00D4002A" w:rsidRDefault="00D4002A" w:rsidP="00D34D6B">
      <w:pPr>
        <w:pStyle w:val="Lijstalinea"/>
        <w:numPr>
          <w:ilvl w:val="0"/>
          <w:numId w:val="29"/>
        </w:numPr>
        <w:spacing w:before="120" w:line="240" w:lineRule="atLeast"/>
        <w:jc w:val="both"/>
        <w:rPr>
          <w:color w:val="auto"/>
        </w:rPr>
      </w:pPr>
      <w:r>
        <w:rPr>
          <w:color w:val="auto"/>
        </w:rPr>
        <w:t>Na het eerste lid (nieuw) wordt een lid toegevoegd, luidende:</w:t>
      </w:r>
    </w:p>
    <w:p w14:paraId="08642047" w14:textId="6AD45E2D" w:rsidR="00D4002A" w:rsidRPr="00D34D6B" w:rsidRDefault="00D4002A" w:rsidP="00D34D6B">
      <w:pPr>
        <w:spacing w:before="120" w:line="240" w:lineRule="atLeast"/>
        <w:jc w:val="both"/>
        <w:rPr>
          <w:color w:val="auto"/>
        </w:rPr>
      </w:pPr>
      <w:r w:rsidRPr="00D34D6B">
        <w:rPr>
          <w:color w:val="auto"/>
        </w:rPr>
        <w:t xml:space="preserve">2. </w:t>
      </w:r>
      <w:r w:rsidRPr="00D34D6B">
        <w:rPr>
          <w:color w:val="333333"/>
        </w:rPr>
        <w:t xml:space="preserve">Onze Minister zendt binnen vijf jaar na het tijdstip van inwerkingtreding van </w:t>
      </w:r>
      <w:r w:rsidR="00C34A40" w:rsidRPr="00D34D6B">
        <w:rPr>
          <w:color w:val="333333"/>
        </w:rPr>
        <w:t>d</w:t>
      </w:r>
      <w:r w:rsidR="00C34A40" w:rsidRPr="00D34D6B">
        <w:t xml:space="preserve">e wet van </w:t>
      </w:r>
      <w:r w:rsidR="00656D58">
        <w:t>[datum]</w:t>
      </w:r>
      <w:r w:rsidR="00C34A40" w:rsidRPr="00D34D6B">
        <w:t xml:space="preserve"> tot wijziging van </w:t>
      </w:r>
      <w:r w:rsidR="00D34D6B" w:rsidRPr="00D34D6B">
        <w:rPr>
          <w:color w:val="auto"/>
        </w:rPr>
        <w:t xml:space="preserve">de Huisvestingswet 2014 in verband met de aanpak van ongewenste neveneffecten van toeristische verhuur van woonruimte (Wet toeristische verhuur van woonruimte) </w:t>
      </w:r>
      <w:r w:rsidR="00C34A40" w:rsidRPr="00D34D6B">
        <w:t>aan de Staten-Generaal een verslag over de doeltreffendheid en de effecten van</w:t>
      </w:r>
      <w:r w:rsidR="00D34D6B">
        <w:t xml:space="preserve"> </w:t>
      </w:r>
      <w:r w:rsidRPr="00D34D6B">
        <w:rPr>
          <w:color w:val="333333"/>
        </w:rPr>
        <w:t>d</w:t>
      </w:r>
      <w:r w:rsidR="00D34D6B" w:rsidRPr="00D34D6B">
        <w:rPr>
          <w:color w:val="333333"/>
        </w:rPr>
        <w:t>ie wet</w:t>
      </w:r>
      <w:r w:rsidR="00D34D6B">
        <w:rPr>
          <w:color w:val="333333"/>
        </w:rPr>
        <w:t xml:space="preserve"> </w:t>
      </w:r>
      <w:r w:rsidRPr="00D34D6B">
        <w:rPr>
          <w:color w:val="333333"/>
        </w:rPr>
        <w:t>in de praktijk.</w:t>
      </w:r>
    </w:p>
    <w:p w14:paraId="77CEDDCA" w14:textId="77777777" w:rsidR="00594C37" w:rsidRDefault="00594C37" w:rsidP="00D7105C">
      <w:pPr>
        <w:spacing w:before="120" w:line="240" w:lineRule="atLeast"/>
        <w:jc w:val="both"/>
        <w:rPr>
          <w:b/>
          <w:color w:val="auto"/>
        </w:rPr>
      </w:pPr>
    </w:p>
    <w:p w14:paraId="19D955C5" w14:textId="63D830A4" w:rsidR="0019020F" w:rsidRPr="00573A32" w:rsidRDefault="0019020F" w:rsidP="00D7105C">
      <w:pPr>
        <w:spacing w:before="120" w:line="240" w:lineRule="atLeast"/>
        <w:jc w:val="both"/>
        <w:rPr>
          <w:b/>
          <w:color w:val="auto"/>
        </w:rPr>
      </w:pPr>
      <w:r w:rsidRPr="00573A32">
        <w:rPr>
          <w:b/>
          <w:color w:val="auto"/>
        </w:rPr>
        <w:t>Artikel II</w:t>
      </w:r>
    </w:p>
    <w:p w14:paraId="6ABE9DC9" w14:textId="77777777" w:rsidR="00D7105C" w:rsidRDefault="00D7105C" w:rsidP="00D7105C">
      <w:pPr>
        <w:spacing w:before="120" w:line="240" w:lineRule="atLeast"/>
        <w:ind w:firstLine="284"/>
        <w:jc w:val="both"/>
        <w:rPr>
          <w:color w:val="auto"/>
        </w:rPr>
      </w:pPr>
    </w:p>
    <w:p w14:paraId="6AFD4A1C" w14:textId="62D399C2" w:rsidR="0019020F" w:rsidRPr="00573A32" w:rsidRDefault="0019020F" w:rsidP="00D7105C">
      <w:pPr>
        <w:spacing w:before="120" w:line="240" w:lineRule="atLeast"/>
        <w:ind w:firstLine="284"/>
        <w:jc w:val="both"/>
        <w:rPr>
          <w:color w:val="auto"/>
        </w:rPr>
      </w:pPr>
      <w:r w:rsidRPr="00573A32">
        <w:rPr>
          <w:color w:val="auto"/>
        </w:rPr>
        <w:t xml:space="preserve">Indien artikel 4.3 van de Omgevingswet in werking treedt </w:t>
      </w:r>
      <w:r w:rsidR="002E5B6F" w:rsidRPr="00573A32">
        <w:rPr>
          <w:color w:val="auto"/>
        </w:rPr>
        <w:t xml:space="preserve">of is getreden </w:t>
      </w:r>
      <w:r w:rsidR="00511525" w:rsidRPr="00573A32">
        <w:rPr>
          <w:color w:val="auto"/>
        </w:rPr>
        <w:t xml:space="preserve">komt </w:t>
      </w:r>
      <w:r w:rsidRPr="00573A32">
        <w:rPr>
          <w:color w:val="auto"/>
        </w:rPr>
        <w:t>artikel 23d</w:t>
      </w:r>
      <w:r w:rsidR="00511525" w:rsidRPr="00573A32">
        <w:rPr>
          <w:color w:val="auto"/>
        </w:rPr>
        <w:t>, derde lid, onderdeel a, van de Huisvestingswet 2014</w:t>
      </w:r>
      <w:r w:rsidRPr="00573A32">
        <w:rPr>
          <w:color w:val="auto"/>
        </w:rPr>
        <w:t xml:space="preserve"> te luiden:</w:t>
      </w:r>
    </w:p>
    <w:p w14:paraId="12110BD6" w14:textId="7EA46142" w:rsidR="0019020F" w:rsidRDefault="0019020F" w:rsidP="00D7105C">
      <w:pPr>
        <w:spacing w:before="120" w:line="240" w:lineRule="atLeast"/>
        <w:ind w:firstLine="284"/>
        <w:jc w:val="both"/>
        <w:rPr>
          <w:color w:val="auto"/>
        </w:rPr>
      </w:pPr>
      <w:r w:rsidRPr="00573A32">
        <w:rPr>
          <w:color w:val="auto"/>
        </w:rPr>
        <w:t>a. het toezicht op de naleving van de krachtens artikel 4.3 van de Omgevingswet gegeven voorschriften vanuit het oogpunt van veiligheid, gezondheid en bruikbaarheid van de woonruimte, en.</w:t>
      </w:r>
    </w:p>
    <w:p w14:paraId="0C4BCC55" w14:textId="003624F3" w:rsidR="0099246A" w:rsidRDefault="0099246A" w:rsidP="00C60553">
      <w:pPr>
        <w:spacing w:before="120" w:line="240" w:lineRule="atLeast"/>
        <w:jc w:val="both"/>
        <w:rPr>
          <w:color w:val="auto"/>
        </w:rPr>
      </w:pPr>
    </w:p>
    <w:p w14:paraId="38342A30" w14:textId="323F6B3D" w:rsidR="0099246A" w:rsidRPr="00C60553" w:rsidRDefault="0099246A" w:rsidP="00C60553">
      <w:pPr>
        <w:spacing w:before="120" w:line="240" w:lineRule="atLeast"/>
        <w:jc w:val="both"/>
        <w:rPr>
          <w:b/>
          <w:color w:val="auto"/>
        </w:rPr>
      </w:pPr>
      <w:r w:rsidRPr="00C60553">
        <w:rPr>
          <w:b/>
          <w:color w:val="auto"/>
        </w:rPr>
        <w:t>Artikel II</w:t>
      </w:r>
      <w:r w:rsidR="001A7B13">
        <w:rPr>
          <w:b/>
          <w:color w:val="auto"/>
        </w:rPr>
        <w:t>I</w:t>
      </w:r>
    </w:p>
    <w:p w14:paraId="44759E0C" w14:textId="2C0E0459" w:rsidR="0099246A" w:rsidRPr="00573A32" w:rsidRDefault="0099246A" w:rsidP="009D2991">
      <w:pPr>
        <w:spacing w:before="120" w:line="240" w:lineRule="atLeast"/>
        <w:ind w:firstLine="284"/>
        <w:jc w:val="both"/>
        <w:rPr>
          <w:color w:val="auto"/>
        </w:rPr>
      </w:pPr>
      <w:r>
        <w:rPr>
          <w:color w:val="auto"/>
        </w:rPr>
        <w:t>1. I</w:t>
      </w:r>
      <w:r w:rsidRPr="0099246A">
        <w:rPr>
          <w:color w:val="auto"/>
        </w:rPr>
        <w:t xml:space="preserve">ndien het bij koninklijke boodschap van </w:t>
      </w:r>
      <w:r>
        <w:rPr>
          <w:color w:val="auto"/>
        </w:rPr>
        <w:t>10 juli 2019</w:t>
      </w:r>
      <w:r w:rsidRPr="0099246A">
        <w:rPr>
          <w:color w:val="auto"/>
        </w:rPr>
        <w:t xml:space="preserve"> ingediende</w:t>
      </w:r>
      <w:r>
        <w:rPr>
          <w:color w:val="auto"/>
        </w:rPr>
        <w:t xml:space="preserve"> voorstel tot w</w:t>
      </w:r>
      <w:r w:rsidRPr="0099246A">
        <w:rPr>
          <w:color w:val="auto"/>
        </w:rPr>
        <w:t xml:space="preserve">ijziging van de Algemene wet bestuursrecht en enkele andere wetten in verband met het nieuwe omgevingsrecht en nadeelcompensatierecht (35 </w:t>
      </w:r>
      <w:r>
        <w:rPr>
          <w:color w:val="auto"/>
        </w:rPr>
        <w:t>256</w:t>
      </w:r>
      <w:r w:rsidRPr="0099246A">
        <w:rPr>
          <w:color w:val="auto"/>
        </w:rPr>
        <w:t>) tot wet is of wordt verheven</w:t>
      </w:r>
      <w:r>
        <w:rPr>
          <w:color w:val="auto"/>
        </w:rPr>
        <w:t xml:space="preserve"> en artikel 1, onderdeel C van die wet eerder is getreden of treedt dan artikel I</w:t>
      </w:r>
      <w:r w:rsidRPr="0099246A">
        <w:rPr>
          <w:color w:val="auto"/>
        </w:rPr>
        <w:t>,</w:t>
      </w:r>
      <w:r>
        <w:rPr>
          <w:color w:val="auto"/>
        </w:rPr>
        <w:t xml:space="preserve"> onderdeel H, van deze wet, vervalt </w:t>
      </w:r>
      <w:r w:rsidRPr="0099246A">
        <w:rPr>
          <w:color w:val="auto"/>
        </w:rPr>
        <w:t xml:space="preserve">artikel </w:t>
      </w:r>
      <w:r>
        <w:rPr>
          <w:color w:val="auto"/>
        </w:rPr>
        <w:t xml:space="preserve">I, onderdeel </w:t>
      </w:r>
      <w:r w:rsidR="009D2991">
        <w:rPr>
          <w:color w:val="auto"/>
        </w:rPr>
        <w:t xml:space="preserve">H, </w:t>
      </w:r>
      <w:r>
        <w:rPr>
          <w:color w:val="auto"/>
        </w:rPr>
        <w:t>van deze wet</w:t>
      </w:r>
      <w:r w:rsidRPr="0099246A">
        <w:rPr>
          <w:color w:val="auto"/>
        </w:rPr>
        <w:t>.</w:t>
      </w:r>
    </w:p>
    <w:p w14:paraId="714DB70D" w14:textId="53529112" w:rsidR="0099246A" w:rsidRPr="00573A32" w:rsidRDefault="0099246A" w:rsidP="009D2991">
      <w:pPr>
        <w:spacing w:before="120" w:line="240" w:lineRule="atLeast"/>
        <w:ind w:firstLine="284"/>
        <w:jc w:val="both"/>
        <w:rPr>
          <w:color w:val="auto"/>
        </w:rPr>
      </w:pPr>
      <w:r>
        <w:rPr>
          <w:color w:val="auto"/>
        </w:rPr>
        <w:t>2</w:t>
      </w:r>
      <w:r w:rsidR="009D2991">
        <w:rPr>
          <w:color w:val="auto"/>
        </w:rPr>
        <w:t>.</w:t>
      </w:r>
      <w:r>
        <w:rPr>
          <w:color w:val="auto"/>
        </w:rPr>
        <w:t xml:space="preserve"> I</w:t>
      </w:r>
      <w:r w:rsidRPr="0099246A">
        <w:rPr>
          <w:color w:val="auto"/>
        </w:rPr>
        <w:t xml:space="preserve">ndien het bij koninklijke boodschap van </w:t>
      </w:r>
      <w:r>
        <w:rPr>
          <w:color w:val="auto"/>
        </w:rPr>
        <w:t>10 juli 2019</w:t>
      </w:r>
      <w:r w:rsidRPr="0099246A">
        <w:rPr>
          <w:color w:val="auto"/>
        </w:rPr>
        <w:t xml:space="preserve"> ingediende</w:t>
      </w:r>
      <w:r>
        <w:rPr>
          <w:color w:val="auto"/>
        </w:rPr>
        <w:t xml:space="preserve"> voorstel tot w</w:t>
      </w:r>
      <w:r w:rsidRPr="0099246A">
        <w:rPr>
          <w:color w:val="auto"/>
        </w:rPr>
        <w:t xml:space="preserve">ijziging van de Algemene wet bestuursrecht en enkele andere wetten in verband met het nieuwe omgevingsrecht en nadeelcompensatierecht (35 </w:t>
      </w:r>
      <w:r>
        <w:rPr>
          <w:color w:val="auto"/>
        </w:rPr>
        <w:t>256</w:t>
      </w:r>
      <w:r w:rsidRPr="0099246A">
        <w:rPr>
          <w:color w:val="auto"/>
        </w:rPr>
        <w:t>) tot wet is of wordt verheven</w:t>
      </w:r>
      <w:r>
        <w:rPr>
          <w:color w:val="auto"/>
        </w:rPr>
        <w:t xml:space="preserve"> en artikel 1, onderdeel C</w:t>
      </w:r>
      <w:r w:rsidR="009D2991">
        <w:rPr>
          <w:color w:val="auto"/>
        </w:rPr>
        <w:t xml:space="preserve">, van die wet later in werking </w:t>
      </w:r>
      <w:r>
        <w:rPr>
          <w:color w:val="auto"/>
        </w:rPr>
        <w:t>treedt dan artikel I</w:t>
      </w:r>
      <w:r w:rsidRPr="0099246A">
        <w:rPr>
          <w:color w:val="auto"/>
        </w:rPr>
        <w:t>,</w:t>
      </w:r>
      <w:r>
        <w:rPr>
          <w:color w:val="auto"/>
        </w:rPr>
        <w:t xml:space="preserve"> onderdeel H, van deze wet, vervalt </w:t>
      </w:r>
      <w:r w:rsidR="009D2991">
        <w:rPr>
          <w:color w:val="auto"/>
        </w:rPr>
        <w:t xml:space="preserve">het derde lid van artikel 33 </w:t>
      </w:r>
      <w:r>
        <w:rPr>
          <w:color w:val="auto"/>
        </w:rPr>
        <w:t xml:space="preserve">van de </w:t>
      </w:r>
      <w:r w:rsidR="009D2991">
        <w:rPr>
          <w:color w:val="auto"/>
        </w:rPr>
        <w:t>Huisvestings</w:t>
      </w:r>
      <w:r>
        <w:rPr>
          <w:color w:val="auto"/>
        </w:rPr>
        <w:t>wet</w:t>
      </w:r>
      <w:r w:rsidR="009D2991">
        <w:rPr>
          <w:color w:val="auto"/>
        </w:rPr>
        <w:t xml:space="preserve"> 2014</w:t>
      </w:r>
      <w:r w:rsidRPr="0099246A">
        <w:rPr>
          <w:color w:val="auto"/>
        </w:rPr>
        <w:t>.</w:t>
      </w:r>
    </w:p>
    <w:p w14:paraId="32FFC75E" w14:textId="1397CFCE" w:rsidR="0019020F" w:rsidRPr="00573A32" w:rsidRDefault="0019020F" w:rsidP="00D7105C">
      <w:pPr>
        <w:spacing w:before="120" w:line="240" w:lineRule="atLeast"/>
        <w:jc w:val="both"/>
        <w:rPr>
          <w:color w:val="auto"/>
        </w:rPr>
      </w:pPr>
    </w:p>
    <w:p w14:paraId="4D2A1F27" w14:textId="121B1E6A" w:rsidR="0019020F" w:rsidRPr="00573A32" w:rsidRDefault="0019020F" w:rsidP="00D7105C">
      <w:pPr>
        <w:spacing w:before="120" w:line="240" w:lineRule="atLeast"/>
        <w:jc w:val="both"/>
        <w:rPr>
          <w:b/>
          <w:color w:val="auto"/>
        </w:rPr>
      </w:pPr>
      <w:r w:rsidRPr="00573A32">
        <w:rPr>
          <w:b/>
          <w:color w:val="auto"/>
        </w:rPr>
        <w:t xml:space="preserve">Artikel </w:t>
      </w:r>
      <w:r w:rsidR="001A7B13" w:rsidRPr="00573A32">
        <w:rPr>
          <w:b/>
          <w:color w:val="auto"/>
        </w:rPr>
        <w:t>I</w:t>
      </w:r>
      <w:r w:rsidR="001A7B13">
        <w:rPr>
          <w:b/>
          <w:color w:val="auto"/>
        </w:rPr>
        <w:t>V</w:t>
      </w:r>
    </w:p>
    <w:p w14:paraId="0BD510ED" w14:textId="77777777" w:rsidR="00D7105C" w:rsidRDefault="00D7105C" w:rsidP="00D7105C">
      <w:pPr>
        <w:spacing w:before="120" w:line="240" w:lineRule="atLeast"/>
        <w:ind w:firstLine="426"/>
        <w:jc w:val="both"/>
        <w:rPr>
          <w:color w:val="auto"/>
        </w:rPr>
      </w:pPr>
    </w:p>
    <w:p w14:paraId="63F9EFFC" w14:textId="2DB820F5" w:rsidR="0019020F" w:rsidRPr="00573A32" w:rsidRDefault="0019020F" w:rsidP="00D7105C">
      <w:pPr>
        <w:spacing w:before="120" w:line="240" w:lineRule="atLeast"/>
        <w:ind w:firstLine="426"/>
        <w:jc w:val="both"/>
        <w:rPr>
          <w:color w:val="auto"/>
        </w:rPr>
      </w:pPr>
      <w:r w:rsidRPr="00573A32">
        <w:rPr>
          <w:color w:val="auto"/>
        </w:rPr>
        <w:t>Deze wet treedt in werking op een bij koninklijk besluit te bepalen tijdstip, dat voor de verschillende artikelen of onderdelen daarvan verschillend kan worden vastgesteld.</w:t>
      </w:r>
    </w:p>
    <w:p w14:paraId="06788811" w14:textId="77777777" w:rsidR="0019020F" w:rsidRPr="00573A32" w:rsidRDefault="0019020F" w:rsidP="00D7105C">
      <w:pPr>
        <w:spacing w:before="120" w:line="240" w:lineRule="atLeast"/>
        <w:jc w:val="both"/>
        <w:rPr>
          <w:color w:val="auto"/>
        </w:rPr>
      </w:pPr>
    </w:p>
    <w:p w14:paraId="5908AEC5" w14:textId="77777777" w:rsidR="0019020F" w:rsidRPr="00573A32" w:rsidRDefault="0019020F" w:rsidP="00D7105C">
      <w:pPr>
        <w:spacing w:before="120" w:line="240" w:lineRule="atLeast"/>
        <w:jc w:val="both"/>
        <w:rPr>
          <w:color w:val="auto"/>
        </w:rPr>
      </w:pPr>
      <w:r w:rsidRPr="00573A32">
        <w:rPr>
          <w:color w:val="auto"/>
        </w:rPr>
        <w:t>Lasten en bevelen dat deze in het Staatsblad zal worden geplaatst en dat alle ministeries, autoriteiten, colleges en ambtenaren die zulks aangaat, aan de nauwkeurige uitvoering de hand zullen houden.</w:t>
      </w:r>
    </w:p>
    <w:p w14:paraId="3320E10D" w14:textId="6ACC7D1B" w:rsidR="00D7105C" w:rsidRDefault="00D7105C" w:rsidP="00D7105C">
      <w:pPr>
        <w:spacing w:before="120" w:line="240" w:lineRule="atLeast"/>
        <w:jc w:val="both"/>
        <w:rPr>
          <w:color w:val="auto"/>
        </w:rPr>
      </w:pPr>
    </w:p>
    <w:p w14:paraId="41E86B0C" w14:textId="52A968F6" w:rsidR="006A7744" w:rsidRDefault="006A7744" w:rsidP="00D7105C">
      <w:pPr>
        <w:spacing w:before="120" w:line="240" w:lineRule="atLeast"/>
        <w:jc w:val="both"/>
        <w:rPr>
          <w:color w:val="auto"/>
        </w:rPr>
      </w:pPr>
    </w:p>
    <w:p w14:paraId="482C96E2" w14:textId="420CE882" w:rsidR="006A7744" w:rsidRDefault="006A7744" w:rsidP="00D7105C">
      <w:pPr>
        <w:spacing w:before="120" w:line="240" w:lineRule="atLeast"/>
        <w:jc w:val="both"/>
        <w:rPr>
          <w:color w:val="auto"/>
        </w:rPr>
      </w:pPr>
    </w:p>
    <w:p w14:paraId="04409979" w14:textId="77777777" w:rsidR="006A7744" w:rsidRDefault="006A7744" w:rsidP="00D7105C">
      <w:pPr>
        <w:spacing w:before="120" w:line="240" w:lineRule="atLeast"/>
        <w:jc w:val="both"/>
        <w:rPr>
          <w:color w:val="auto"/>
        </w:rPr>
      </w:pPr>
      <w:bookmarkStart w:id="0" w:name="_GoBack"/>
      <w:bookmarkEnd w:id="0"/>
    </w:p>
    <w:p w14:paraId="6620C59B" w14:textId="1C849614" w:rsidR="0019020F" w:rsidRPr="00573A32" w:rsidRDefault="0019020F" w:rsidP="00D7105C">
      <w:pPr>
        <w:spacing w:before="120" w:line="240" w:lineRule="atLeast"/>
        <w:jc w:val="both"/>
        <w:rPr>
          <w:color w:val="auto"/>
        </w:rPr>
      </w:pPr>
      <w:r w:rsidRPr="00573A32">
        <w:rPr>
          <w:color w:val="auto"/>
        </w:rPr>
        <w:t>De minister v</w:t>
      </w:r>
      <w:r w:rsidR="004441F9">
        <w:rPr>
          <w:color w:val="auto"/>
        </w:rPr>
        <w:t>oor Milieu en Wonen</w:t>
      </w:r>
      <w:r w:rsidRPr="00573A32">
        <w:rPr>
          <w:color w:val="auto"/>
        </w:rPr>
        <w:t>,</w:t>
      </w:r>
    </w:p>
    <w:p w14:paraId="1249BD21" w14:textId="77777777" w:rsidR="00FB416C" w:rsidRPr="00573A32" w:rsidRDefault="00FB416C" w:rsidP="00D7105C">
      <w:pPr>
        <w:spacing w:before="120" w:line="240" w:lineRule="atLeast"/>
      </w:pPr>
    </w:p>
    <w:sectPr w:rsidR="00FB416C" w:rsidRPr="00573A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5B62" w14:textId="77777777" w:rsidR="00017A03" w:rsidRDefault="00017A03" w:rsidP="0019020F">
      <w:pPr>
        <w:spacing w:line="240" w:lineRule="auto"/>
      </w:pPr>
      <w:r>
        <w:separator/>
      </w:r>
    </w:p>
  </w:endnote>
  <w:endnote w:type="continuationSeparator" w:id="0">
    <w:p w14:paraId="17EA0447" w14:textId="77777777" w:rsidR="00017A03" w:rsidRDefault="00017A03" w:rsidP="00190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BD91" w14:textId="77777777" w:rsidR="0099246A" w:rsidRDefault="009924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12929"/>
      <w:docPartObj>
        <w:docPartGallery w:val="Page Numbers (Bottom of Page)"/>
        <w:docPartUnique/>
      </w:docPartObj>
    </w:sdtPr>
    <w:sdtEndPr/>
    <w:sdtContent>
      <w:p w14:paraId="65E0ACEA" w14:textId="10574347" w:rsidR="00B23A0C" w:rsidRDefault="00B23A0C">
        <w:pPr>
          <w:pStyle w:val="Voettekst"/>
          <w:jc w:val="right"/>
        </w:pPr>
        <w:r>
          <w:fldChar w:fldCharType="begin"/>
        </w:r>
        <w:r>
          <w:instrText>PAGE   \* MERGEFORMAT</w:instrText>
        </w:r>
        <w:r>
          <w:fldChar w:fldCharType="separate"/>
        </w:r>
        <w:r w:rsidR="006A7744">
          <w:rPr>
            <w:noProof/>
          </w:rPr>
          <w:t>5</w:t>
        </w:r>
        <w:r>
          <w:fldChar w:fldCharType="end"/>
        </w:r>
      </w:p>
    </w:sdtContent>
  </w:sdt>
  <w:p w14:paraId="1B2BBE80" w14:textId="77777777" w:rsidR="0019020F" w:rsidRDefault="001902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2782" w14:textId="77777777" w:rsidR="0099246A" w:rsidRDefault="00992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3A62" w14:textId="77777777" w:rsidR="00017A03" w:rsidRDefault="00017A03" w:rsidP="0019020F">
      <w:pPr>
        <w:spacing w:line="240" w:lineRule="auto"/>
      </w:pPr>
      <w:r>
        <w:separator/>
      </w:r>
    </w:p>
  </w:footnote>
  <w:footnote w:type="continuationSeparator" w:id="0">
    <w:p w14:paraId="0A08F0A2" w14:textId="77777777" w:rsidR="00017A03" w:rsidRDefault="00017A03" w:rsidP="00190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25AC" w14:textId="77777777" w:rsidR="0099246A" w:rsidRDefault="00992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BB86" w14:textId="20687CDF" w:rsidR="0019020F" w:rsidRDefault="001902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B31B" w14:textId="77777777" w:rsidR="0099246A" w:rsidRDefault="00992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C0BC4"/>
    <w:multiLevelType w:val="multilevel"/>
    <w:tmpl w:val="307BE19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32D7D52"/>
    <w:multiLevelType w:val="multilevel"/>
    <w:tmpl w:val="84C0C08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932C356"/>
    <w:multiLevelType w:val="multilevel"/>
    <w:tmpl w:val="1BCDF3D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BBFE2E2"/>
    <w:multiLevelType w:val="multilevel"/>
    <w:tmpl w:val="DD00C58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D4406F"/>
    <w:multiLevelType w:val="multilevel"/>
    <w:tmpl w:val="B7BF118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043107"/>
    <w:multiLevelType w:val="multilevel"/>
    <w:tmpl w:val="CA4A4C3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14CF70F"/>
    <w:multiLevelType w:val="multilevel"/>
    <w:tmpl w:val="31ADF89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04FC29F"/>
    <w:multiLevelType w:val="multilevel"/>
    <w:tmpl w:val="205E040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8B2A674"/>
    <w:multiLevelType w:val="multilevel"/>
    <w:tmpl w:val="8E3ADFF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CAD1ADE"/>
    <w:multiLevelType w:val="multilevel"/>
    <w:tmpl w:val="775A3BF2"/>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6114033"/>
    <w:multiLevelType w:val="multilevel"/>
    <w:tmpl w:val="47F3BCA1"/>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D5B61A2"/>
    <w:multiLevelType w:val="multilevel"/>
    <w:tmpl w:val="FA2CEB9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C8D8A86"/>
    <w:multiLevelType w:val="multilevel"/>
    <w:tmpl w:val="EC13258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D53F254"/>
    <w:multiLevelType w:val="multilevel"/>
    <w:tmpl w:val="47D2895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E72661B"/>
    <w:multiLevelType w:val="multilevel"/>
    <w:tmpl w:val="0E82FAE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F850E43"/>
    <w:multiLevelType w:val="multilevel"/>
    <w:tmpl w:val="A3272B9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48C194"/>
    <w:multiLevelType w:val="multilevel"/>
    <w:tmpl w:val="8B4CFE1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3531A9"/>
    <w:multiLevelType w:val="multilevel"/>
    <w:tmpl w:val="131E58D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A1A9E2"/>
    <w:multiLevelType w:val="multilevel"/>
    <w:tmpl w:val="567403B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970EAA"/>
    <w:multiLevelType w:val="multilevel"/>
    <w:tmpl w:val="89BFF7E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E49262"/>
    <w:multiLevelType w:val="multilevel"/>
    <w:tmpl w:val="2B048E60"/>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00242C"/>
    <w:multiLevelType w:val="multilevel"/>
    <w:tmpl w:val="0D7D73C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5FC9A7"/>
    <w:multiLevelType w:val="multilevel"/>
    <w:tmpl w:val="1C672AC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AE2245"/>
    <w:multiLevelType w:val="hybridMultilevel"/>
    <w:tmpl w:val="F702B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98C421"/>
    <w:multiLevelType w:val="multilevel"/>
    <w:tmpl w:val="BC1BB9B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8B8EA8"/>
    <w:multiLevelType w:val="multilevel"/>
    <w:tmpl w:val="D7F4B45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7819AB"/>
    <w:multiLevelType w:val="multilevel"/>
    <w:tmpl w:val="0789A02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E7FF4"/>
    <w:multiLevelType w:val="multilevel"/>
    <w:tmpl w:val="6FDF67FA"/>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4CD280"/>
    <w:multiLevelType w:val="multilevel"/>
    <w:tmpl w:val="0D9F8CD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15"/>
  </w:num>
  <w:num w:numId="4">
    <w:abstractNumId w:val="10"/>
  </w:num>
  <w:num w:numId="5">
    <w:abstractNumId w:val="3"/>
  </w:num>
  <w:num w:numId="6">
    <w:abstractNumId w:val="21"/>
  </w:num>
  <w:num w:numId="7">
    <w:abstractNumId w:val="22"/>
  </w:num>
  <w:num w:numId="8">
    <w:abstractNumId w:val="4"/>
  </w:num>
  <w:num w:numId="9">
    <w:abstractNumId w:val="27"/>
  </w:num>
  <w:num w:numId="10">
    <w:abstractNumId w:val="28"/>
  </w:num>
  <w:num w:numId="11">
    <w:abstractNumId w:val="14"/>
  </w:num>
  <w:num w:numId="12">
    <w:abstractNumId w:val="19"/>
  </w:num>
  <w:num w:numId="13">
    <w:abstractNumId w:val="9"/>
  </w:num>
  <w:num w:numId="14">
    <w:abstractNumId w:val="6"/>
  </w:num>
  <w:num w:numId="15">
    <w:abstractNumId w:val="11"/>
  </w:num>
  <w:num w:numId="16">
    <w:abstractNumId w:val="13"/>
  </w:num>
  <w:num w:numId="17">
    <w:abstractNumId w:val="17"/>
  </w:num>
  <w:num w:numId="18">
    <w:abstractNumId w:val="7"/>
  </w:num>
  <w:num w:numId="19">
    <w:abstractNumId w:val="20"/>
  </w:num>
  <w:num w:numId="20">
    <w:abstractNumId w:val="25"/>
  </w:num>
  <w:num w:numId="21">
    <w:abstractNumId w:val="26"/>
  </w:num>
  <w:num w:numId="22">
    <w:abstractNumId w:val="8"/>
  </w:num>
  <w:num w:numId="23">
    <w:abstractNumId w:val="0"/>
  </w:num>
  <w:num w:numId="24">
    <w:abstractNumId w:val="5"/>
  </w:num>
  <w:num w:numId="25">
    <w:abstractNumId w:val="2"/>
  </w:num>
  <w:num w:numId="26">
    <w:abstractNumId w:val="18"/>
  </w:num>
  <w:num w:numId="27">
    <w:abstractNumId w:val="1"/>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0F"/>
    <w:rsid w:val="00006EB5"/>
    <w:rsid w:val="00017A03"/>
    <w:rsid w:val="00044E19"/>
    <w:rsid w:val="000E409E"/>
    <w:rsid w:val="00110528"/>
    <w:rsid w:val="00120896"/>
    <w:rsid w:val="00167327"/>
    <w:rsid w:val="0019020F"/>
    <w:rsid w:val="001A3295"/>
    <w:rsid w:val="001A7B13"/>
    <w:rsid w:val="00227193"/>
    <w:rsid w:val="00237A72"/>
    <w:rsid w:val="002E5B6F"/>
    <w:rsid w:val="00300B5E"/>
    <w:rsid w:val="00337668"/>
    <w:rsid w:val="0035495E"/>
    <w:rsid w:val="003A0CBD"/>
    <w:rsid w:val="003B48DD"/>
    <w:rsid w:val="004441F9"/>
    <w:rsid w:val="00467594"/>
    <w:rsid w:val="004728DD"/>
    <w:rsid w:val="00511525"/>
    <w:rsid w:val="0054309C"/>
    <w:rsid w:val="005675DD"/>
    <w:rsid w:val="00573A32"/>
    <w:rsid w:val="00594C37"/>
    <w:rsid w:val="00601173"/>
    <w:rsid w:val="00615FF5"/>
    <w:rsid w:val="00656D58"/>
    <w:rsid w:val="006A7744"/>
    <w:rsid w:val="006E0D52"/>
    <w:rsid w:val="00737662"/>
    <w:rsid w:val="00741976"/>
    <w:rsid w:val="00795D1E"/>
    <w:rsid w:val="0080106B"/>
    <w:rsid w:val="00854224"/>
    <w:rsid w:val="00877AE9"/>
    <w:rsid w:val="008A2909"/>
    <w:rsid w:val="008E2728"/>
    <w:rsid w:val="009372AF"/>
    <w:rsid w:val="00965429"/>
    <w:rsid w:val="0099246A"/>
    <w:rsid w:val="009D2991"/>
    <w:rsid w:val="00A01D51"/>
    <w:rsid w:val="00A20960"/>
    <w:rsid w:val="00A839DD"/>
    <w:rsid w:val="00B23A0C"/>
    <w:rsid w:val="00BD59C8"/>
    <w:rsid w:val="00C34A40"/>
    <w:rsid w:val="00C566B4"/>
    <w:rsid w:val="00C60553"/>
    <w:rsid w:val="00C67AB4"/>
    <w:rsid w:val="00C83945"/>
    <w:rsid w:val="00CB14C1"/>
    <w:rsid w:val="00CE77C0"/>
    <w:rsid w:val="00D133F2"/>
    <w:rsid w:val="00D34D6B"/>
    <w:rsid w:val="00D4002A"/>
    <w:rsid w:val="00D4366D"/>
    <w:rsid w:val="00D7105C"/>
    <w:rsid w:val="00D777DF"/>
    <w:rsid w:val="00DB26A1"/>
    <w:rsid w:val="00E00CD8"/>
    <w:rsid w:val="00E237F3"/>
    <w:rsid w:val="00E56F89"/>
    <w:rsid w:val="00EB3CBA"/>
    <w:rsid w:val="00F9318A"/>
    <w:rsid w:val="00FA6AB6"/>
    <w:rsid w:val="00FB4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8C5B3"/>
  <w15:docId w15:val="{46FACF56-0C40-4C79-BC18-C260193E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19020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9020F"/>
    <w:rPr>
      <w:rFonts w:ascii="Verdana" w:hAnsi="Verdana"/>
      <w:color w:val="000000"/>
      <w:sz w:val="18"/>
      <w:szCs w:val="18"/>
    </w:rPr>
  </w:style>
  <w:style w:type="paragraph" w:styleId="Voettekst">
    <w:name w:val="footer"/>
    <w:basedOn w:val="Standaard"/>
    <w:link w:val="VoettekstChar"/>
    <w:uiPriority w:val="99"/>
    <w:unhideWhenUsed/>
    <w:rsid w:val="0019020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9020F"/>
    <w:rPr>
      <w:rFonts w:ascii="Verdana" w:hAnsi="Verdana"/>
      <w:color w:val="000000"/>
      <w:sz w:val="18"/>
      <w:szCs w:val="18"/>
    </w:rPr>
  </w:style>
  <w:style w:type="paragraph" w:styleId="Ballontekst">
    <w:name w:val="Balloon Text"/>
    <w:basedOn w:val="Standaard"/>
    <w:link w:val="BallontekstChar"/>
    <w:uiPriority w:val="99"/>
    <w:semiHidden/>
    <w:unhideWhenUsed/>
    <w:rsid w:val="00D4366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4366D"/>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0E409E"/>
    <w:rPr>
      <w:sz w:val="16"/>
      <w:szCs w:val="16"/>
    </w:rPr>
  </w:style>
  <w:style w:type="paragraph" w:styleId="Tekstopmerking">
    <w:name w:val="annotation text"/>
    <w:basedOn w:val="Standaard"/>
    <w:link w:val="TekstopmerkingChar"/>
    <w:uiPriority w:val="99"/>
    <w:semiHidden/>
    <w:unhideWhenUsed/>
    <w:rsid w:val="000E40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409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E409E"/>
    <w:rPr>
      <w:b/>
      <w:bCs/>
    </w:rPr>
  </w:style>
  <w:style w:type="character" w:customStyle="1" w:styleId="OnderwerpvanopmerkingChar">
    <w:name w:val="Onderwerp van opmerking Char"/>
    <w:basedOn w:val="TekstopmerkingChar"/>
    <w:link w:val="Onderwerpvanopmerking"/>
    <w:uiPriority w:val="99"/>
    <w:semiHidden/>
    <w:rsid w:val="000E409E"/>
    <w:rPr>
      <w:rFonts w:ascii="Verdana" w:hAnsi="Verdana"/>
      <w:b/>
      <w:bCs/>
      <w:color w:val="000000"/>
    </w:rPr>
  </w:style>
  <w:style w:type="character" w:styleId="Hyperlink">
    <w:name w:val="Hyperlink"/>
    <w:basedOn w:val="Standaardalinea-lettertype"/>
    <w:uiPriority w:val="99"/>
    <w:semiHidden/>
    <w:unhideWhenUsed/>
    <w:rsid w:val="00E00CD8"/>
    <w:rPr>
      <w:color w:val="0000FF"/>
      <w:u w:val="single"/>
    </w:rPr>
  </w:style>
  <w:style w:type="paragraph" w:styleId="Lijstalinea">
    <w:name w:val="List Paragraph"/>
    <w:basedOn w:val="Standaard"/>
    <w:uiPriority w:val="34"/>
    <w:qFormat/>
    <w:rsid w:val="00D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EBAED8DE1743B7F3A75A9A89EE51" ma:contentTypeVersion="0" ma:contentTypeDescription="Een nieuw document maken." ma:contentTypeScope="" ma:versionID="f117b05673fc12479115c7d78ec141d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63DAF-C6BD-40EE-B33C-43A1BC503E9D}"/>
</file>

<file path=customXml/itemProps2.xml><?xml version="1.0" encoding="utf-8"?>
<ds:datastoreItem xmlns:ds="http://schemas.openxmlformats.org/officeDocument/2006/customXml" ds:itemID="{4FAA5DDB-6750-4B80-B76E-B6FDE39B22B4}"/>
</file>

<file path=customXml/itemProps3.xml><?xml version="1.0" encoding="utf-8"?>
<ds:datastoreItem xmlns:ds="http://schemas.openxmlformats.org/officeDocument/2006/customXml" ds:itemID="{E27A8A7F-B03A-4835-BEB3-88718B17CA2F}"/>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10412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Ahraoui, Rachida</dc:creator>
  <cp:lastModifiedBy>Waterberg, Lilian</cp:lastModifiedBy>
  <cp:revision>10</cp:revision>
  <dcterms:created xsi:type="dcterms:W3CDTF">2019-10-25T10:07:00Z</dcterms:created>
  <dcterms:modified xsi:type="dcterms:W3CDTF">2019-11-26T10:48:00Z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wetsvoorstel toerististische verhuur</vt:lpwstr>
  </property>
  <property fmtid="{D5CDD505-2E9C-101B-9397-08002B2CF9AE}" pid="3" name="Docgensjabloon">
    <vt:lpwstr>DocGen_Blanco document_nl_NL</vt:lpwstr>
  </property>
  <property fmtid="{D5CDD505-2E9C-101B-9397-08002B2CF9AE}" pid="4" name="ContentTypeId">
    <vt:lpwstr>0x01010003A1EBAED8DE1743B7F3A75A9A89EE51</vt:lpwstr>
  </property>
</Properties>
</file>